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DAC2B" w14:textId="30D1D780"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21785C">
        <w:t>7</w:t>
      </w:r>
      <w:r w:rsidRPr="00CE0424">
        <w:tab/>
      </w:r>
      <w:proofErr w:type="spellStart"/>
      <w:r w:rsidRPr="00CE0424">
        <w:rPr>
          <w:sz w:val="32"/>
          <w:szCs w:val="32"/>
        </w:rPr>
        <w:t>Tdoc</w:t>
      </w:r>
      <w:proofErr w:type="spellEnd"/>
      <w:r w:rsidRPr="00CE0424">
        <w:rPr>
          <w:sz w:val="32"/>
          <w:szCs w:val="32"/>
        </w:rPr>
        <w:t xml:space="preserve"> </w:t>
      </w:r>
      <w:r w:rsidR="00E17876" w:rsidRPr="00CD6087">
        <w:rPr>
          <w:sz w:val="32"/>
          <w:szCs w:val="32"/>
        </w:rPr>
        <w:t>R2-19</w:t>
      </w:r>
      <w:r w:rsidR="00CD6087">
        <w:rPr>
          <w:sz w:val="32"/>
          <w:szCs w:val="32"/>
        </w:rPr>
        <w:t>10243</w:t>
      </w:r>
    </w:p>
    <w:p w14:paraId="48F2D5FF" w14:textId="77777777" w:rsidR="00E90E49" w:rsidRPr="00CE0424" w:rsidRDefault="0021785C" w:rsidP="00311702">
      <w:pPr>
        <w:pStyle w:val="3GPPHeader"/>
      </w:pPr>
      <w:r>
        <w:t>Prague</w:t>
      </w:r>
      <w:r w:rsidR="00EC4447">
        <w:t xml:space="preserve">, </w:t>
      </w:r>
      <w:r>
        <w:t>C</w:t>
      </w:r>
      <w:r w:rsidRPr="0021785C">
        <w:t xml:space="preserve">zech </w:t>
      </w:r>
      <w:r>
        <w:t>R</w:t>
      </w:r>
      <w:r w:rsidRPr="0021785C">
        <w:t>epublic</w:t>
      </w:r>
      <w:r w:rsidR="00EC4447">
        <w:t>,</w:t>
      </w:r>
      <w:r w:rsidR="00126758" w:rsidRPr="00126758">
        <w:t xml:space="preserve"> </w:t>
      </w:r>
      <w:r>
        <w:t>26</w:t>
      </w:r>
      <w:r w:rsidR="00EC4447" w:rsidRPr="00EC4447">
        <w:rPr>
          <w:vertAlign w:val="superscript"/>
        </w:rPr>
        <w:t>th</w:t>
      </w:r>
      <w:r w:rsidR="00EC4447">
        <w:t xml:space="preserve"> – </w:t>
      </w:r>
      <w:r>
        <w:t>30</w:t>
      </w:r>
      <w:r w:rsidR="00EC4447" w:rsidRPr="00EC4447">
        <w:rPr>
          <w:vertAlign w:val="superscript"/>
        </w:rPr>
        <w:t>th</w:t>
      </w:r>
      <w:r w:rsidR="00EC4447">
        <w:t xml:space="preserve"> </w:t>
      </w:r>
      <w:r>
        <w:t xml:space="preserve">August </w:t>
      </w:r>
      <w:r w:rsidR="00126758" w:rsidRPr="00126758">
        <w:t>201</w:t>
      </w:r>
      <w:r w:rsidR="00126758">
        <w:t>9</w:t>
      </w:r>
    </w:p>
    <w:p w14:paraId="27087274" w14:textId="77777777" w:rsidR="00E90E49" w:rsidRPr="00CE0424" w:rsidRDefault="00E90E49" w:rsidP="00357380">
      <w:pPr>
        <w:pStyle w:val="3GPPHeader"/>
      </w:pPr>
    </w:p>
    <w:p w14:paraId="0A1B8551" w14:textId="0ECC2DAD" w:rsidR="00E90E49" w:rsidRPr="00765B23" w:rsidRDefault="00E90E49" w:rsidP="00311702">
      <w:pPr>
        <w:pStyle w:val="3GPPHeader"/>
        <w:rPr>
          <w:sz w:val="22"/>
          <w:szCs w:val="22"/>
          <w:lang w:val="en-US"/>
        </w:rPr>
      </w:pPr>
      <w:r w:rsidRPr="00765B23">
        <w:rPr>
          <w:sz w:val="22"/>
          <w:szCs w:val="22"/>
          <w:lang w:val="en-US"/>
        </w:rPr>
        <w:t>Agenda Item:</w:t>
      </w:r>
      <w:r w:rsidRPr="00765B23">
        <w:rPr>
          <w:sz w:val="22"/>
          <w:szCs w:val="22"/>
          <w:lang w:val="en-US"/>
        </w:rPr>
        <w:tab/>
      </w:r>
      <w:r w:rsidR="00375A5E" w:rsidRPr="00531C34">
        <w:rPr>
          <w:sz w:val="22"/>
          <w:szCs w:val="22"/>
          <w:lang w:val="en-US"/>
        </w:rPr>
        <w:t>11.10.3</w:t>
      </w:r>
    </w:p>
    <w:p w14:paraId="5CD6183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C6CD59F" w14:textId="199672DB" w:rsidR="00E90E49" w:rsidRPr="00CE0424" w:rsidRDefault="003D3C45" w:rsidP="00311702">
      <w:pPr>
        <w:pStyle w:val="3GPPHeader"/>
        <w:rPr>
          <w:sz w:val="22"/>
          <w:szCs w:val="22"/>
        </w:rPr>
      </w:pPr>
      <w:r>
        <w:rPr>
          <w:sz w:val="22"/>
          <w:szCs w:val="22"/>
        </w:rPr>
        <w:t>Title:</w:t>
      </w:r>
      <w:r w:rsidR="00E90E49" w:rsidRPr="00CE0424">
        <w:rPr>
          <w:sz w:val="22"/>
          <w:szCs w:val="22"/>
        </w:rPr>
        <w:tab/>
      </w:r>
      <w:r w:rsidR="00765B23">
        <w:rPr>
          <w:sz w:val="22"/>
          <w:szCs w:val="22"/>
        </w:rPr>
        <w:t>Idle mode measurement configuration in Inactive AS Context</w:t>
      </w:r>
    </w:p>
    <w:p w14:paraId="164BF919" w14:textId="77777777" w:rsidR="00E90E49" w:rsidRPr="00CE0424" w:rsidRDefault="00E90E49" w:rsidP="00D546FF">
      <w:pPr>
        <w:pStyle w:val="3GPPHeader"/>
        <w:rPr>
          <w:sz w:val="22"/>
          <w:szCs w:val="22"/>
        </w:rPr>
      </w:pPr>
      <w:r w:rsidRPr="00CE0424">
        <w:rPr>
          <w:sz w:val="22"/>
          <w:szCs w:val="22"/>
        </w:rPr>
        <w:t xml:space="preserve">Document </w:t>
      </w:r>
      <w:r w:rsidRPr="00E17876">
        <w:rPr>
          <w:sz w:val="22"/>
          <w:szCs w:val="22"/>
        </w:rPr>
        <w:t>for:</w:t>
      </w:r>
      <w:r w:rsidRPr="00E17876">
        <w:rPr>
          <w:sz w:val="22"/>
          <w:szCs w:val="22"/>
        </w:rPr>
        <w:tab/>
        <w:t>Discussion, Decision</w:t>
      </w:r>
    </w:p>
    <w:p w14:paraId="7BA000BB" w14:textId="77777777" w:rsidR="00E90E49" w:rsidRPr="00CE0424" w:rsidRDefault="00E90E49" w:rsidP="00E90E49"/>
    <w:p w14:paraId="4448FF2B" w14:textId="77777777" w:rsidR="00E90E49" w:rsidRPr="00CE0424" w:rsidRDefault="00230D18" w:rsidP="00CE0424">
      <w:pPr>
        <w:pStyle w:val="Heading1"/>
      </w:pPr>
      <w:r>
        <w:t>1</w:t>
      </w:r>
      <w:r>
        <w:tab/>
      </w:r>
      <w:r w:rsidR="00E90E49" w:rsidRPr="00CE0424">
        <w:t>Introduction</w:t>
      </w:r>
    </w:p>
    <w:p w14:paraId="4413E167" w14:textId="579DF49F" w:rsidR="00005238" w:rsidRPr="00CF77B6" w:rsidRDefault="009C6ECA" w:rsidP="002740CF">
      <w:pPr>
        <w:pStyle w:val="BodyText"/>
        <w:rPr>
          <w:lang w:val="en-US"/>
        </w:rPr>
      </w:pPr>
      <w:r>
        <w:t xml:space="preserve">In this contribution, we discuss </w:t>
      </w:r>
      <w:r w:rsidR="002740CF">
        <w:t>th</w:t>
      </w:r>
      <w:r w:rsidR="00E82057">
        <w:t xml:space="preserve">e need for the inclusion of the idle mode measurement configuration in </w:t>
      </w:r>
      <w:r w:rsidR="00167A41">
        <w:t xml:space="preserve">the UE </w:t>
      </w:r>
      <w:r w:rsidR="00E82057">
        <w:t>Ina</w:t>
      </w:r>
      <w:r w:rsidR="001C7F2D">
        <w:t>ctive AS context.</w:t>
      </w:r>
    </w:p>
    <w:p w14:paraId="10407D44" w14:textId="77777777" w:rsidR="004000E8" w:rsidRPr="00CE0424" w:rsidRDefault="00230D18" w:rsidP="00CE0424">
      <w:pPr>
        <w:pStyle w:val="Heading1"/>
      </w:pPr>
      <w:bookmarkStart w:id="0" w:name="_Ref178064866"/>
      <w:r>
        <w:t>2</w:t>
      </w:r>
      <w:r>
        <w:tab/>
      </w:r>
      <w:r w:rsidR="004000E8" w:rsidRPr="00CE0424">
        <w:t>Discussion</w:t>
      </w:r>
      <w:bookmarkEnd w:id="0"/>
    </w:p>
    <w:p w14:paraId="14292439" w14:textId="77777777" w:rsidR="009D4DB1" w:rsidRDefault="009D4DB1" w:rsidP="00E17876">
      <w:pPr>
        <w:pStyle w:val="BodyText"/>
        <w:rPr>
          <w:bCs/>
          <w:lang w:val="en-US"/>
        </w:rPr>
      </w:pPr>
    </w:p>
    <w:p w14:paraId="28D52744" w14:textId="26E2108D" w:rsidR="009D4DB1" w:rsidRDefault="009D4DB1" w:rsidP="00E17876">
      <w:pPr>
        <w:pStyle w:val="BodyText"/>
        <w:rPr>
          <w:i/>
          <w:lang w:eastAsia="ja-JP"/>
        </w:rPr>
      </w:pPr>
      <w:r>
        <w:rPr>
          <w:bCs/>
          <w:lang w:val="en-US"/>
        </w:rPr>
        <w:t xml:space="preserve">The UE Inactive AS context is passed from the source </w:t>
      </w:r>
      <w:r w:rsidR="00A11427">
        <w:rPr>
          <w:bCs/>
          <w:lang w:val="en-US"/>
        </w:rPr>
        <w:t xml:space="preserve">node to the target node during UE context retrieval procedure. </w:t>
      </w:r>
      <w:r w:rsidR="00C55C42">
        <w:rPr>
          <w:bCs/>
          <w:lang w:val="en-US"/>
        </w:rPr>
        <w:t>The UE context information contain</w:t>
      </w:r>
      <w:r w:rsidR="00427995">
        <w:rPr>
          <w:bCs/>
          <w:lang w:val="en-US"/>
        </w:rPr>
        <w:t>s</w:t>
      </w:r>
      <w:r w:rsidR="00C55C42">
        <w:rPr>
          <w:bCs/>
          <w:lang w:val="en-US"/>
        </w:rPr>
        <w:t>, among other things, the RRC Context</w:t>
      </w:r>
      <w:r w:rsidR="009F4E4C">
        <w:rPr>
          <w:bCs/>
          <w:lang w:val="en-US"/>
        </w:rPr>
        <w:t xml:space="preserve">, which is a container for the </w:t>
      </w:r>
      <w:proofErr w:type="spellStart"/>
      <w:r w:rsidR="009F4E4C" w:rsidRPr="0090263D">
        <w:rPr>
          <w:i/>
          <w:lang w:eastAsia="ja-JP"/>
        </w:rPr>
        <w:t>HandoverPreparationInformation</w:t>
      </w:r>
      <w:proofErr w:type="spellEnd"/>
      <w:r w:rsidR="009F4E4C">
        <w:rPr>
          <w:i/>
          <w:lang w:eastAsia="ja-JP"/>
        </w:rPr>
        <w:t xml:space="preserve"> </w:t>
      </w:r>
      <w:r w:rsidR="009F4E4C">
        <w:rPr>
          <w:lang w:eastAsia="ja-JP"/>
        </w:rPr>
        <w:t>message that is defined in 36.331</w:t>
      </w:r>
      <w:r w:rsidR="00052E93">
        <w:rPr>
          <w:lang w:eastAsia="ja-JP"/>
        </w:rPr>
        <w:t xml:space="preserve">. The </w:t>
      </w:r>
      <w:proofErr w:type="spellStart"/>
      <w:r w:rsidR="00052E93" w:rsidRPr="0090263D">
        <w:rPr>
          <w:i/>
          <w:lang w:eastAsia="ja-JP"/>
        </w:rPr>
        <w:t>HandoverPreparationInformation</w:t>
      </w:r>
      <w:proofErr w:type="spellEnd"/>
      <w:r w:rsidR="00052E93">
        <w:rPr>
          <w:i/>
          <w:lang w:eastAsia="ja-JP"/>
        </w:rPr>
        <w:t xml:space="preserve"> </w:t>
      </w:r>
      <w:r w:rsidR="00052E93">
        <w:rPr>
          <w:lang w:eastAsia="ja-JP"/>
        </w:rPr>
        <w:t xml:space="preserve">message in turn contains the </w:t>
      </w:r>
      <w:r w:rsidR="00427995" w:rsidRPr="00FB2DD8">
        <w:rPr>
          <w:i/>
          <w:lang w:eastAsia="ja-JP"/>
        </w:rPr>
        <w:t>as-</w:t>
      </w:r>
      <w:r w:rsidR="008B3AF6" w:rsidRPr="008B3AF6">
        <w:rPr>
          <w:i/>
          <w:lang w:eastAsia="ja-JP"/>
        </w:rPr>
        <w:t>Config</w:t>
      </w:r>
      <w:r w:rsidR="008B3AF6">
        <w:rPr>
          <w:lang w:eastAsia="ja-JP"/>
        </w:rPr>
        <w:t xml:space="preserve"> field</w:t>
      </w:r>
      <w:r w:rsidR="00FB2DD8">
        <w:rPr>
          <w:lang w:eastAsia="ja-JP"/>
        </w:rPr>
        <w:t>. T</w:t>
      </w:r>
      <w:r w:rsidR="008B3AF6">
        <w:rPr>
          <w:lang w:eastAsia="ja-JP"/>
        </w:rPr>
        <w:t xml:space="preserve">he </w:t>
      </w:r>
      <w:r w:rsidR="00A8130B">
        <w:rPr>
          <w:lang w:eastAsia="ja-JP"/>
        </w:rPr>
        <w:t>dedicated radio resource configuration as well as the (connected mode) measurement configuration</w:t>
      </w:r>
      <w:r w:rsidR="00FB2DD8">
        <w:rPr>
          <w:lang w:eastAsia="ja-JP"/>
        </w:rPr>
        <w:t xml:space="preserve"> are included in the </w:t>
      </w:r>
      <w:r w:rsidR="00FB2DD8" w:rsidRPr="00FB2DD8">
        <w:rPr>
          <w:i/>
          <w:lang w:eastAsia="ja-JP"/>
        </w:rPr>
        <w:t>as-Config</w:t>
      </w:r>
      <w:r w:rsidR="00CC49D1">
        <w:rPr>
          <w:i/>
          <w:lang w:eastAsia="ja-JP"/>
        </w:rPr>
        <w:t xml:space="preserve">. </w:t>
      </w:r>
      <w:r w:rsidR="00CC49D1">
        <w:rPr>
          <w:lang w:eastAsia="ja-JP"/>
        </w:rPr>
        <w:t xml:space="preserve">However, the idle mode measurement configuration is not included </w:t>
      </w:r>
      <w:r w:rsidR="00E82057">
        <w:rPr>
          <w:lang w:eastAsia="ja-JP"/>
        </w:rPr>
        <w:t xml:space="preserve">in the </w:t>
      </w:r>
      <w:r w:rsidR="00E82057" w:rsidRPr="00E82057">
        <w:rPr>
          <w:i/>
          <w:lang w:eastAsia="ja-JP"/>
        </w:rPr>
        <w:t>as-Config.</w:t>
      </w:r>
    </w:p>
    <w:p w14:paraId="49A1B4CF" w14:textId="20EE28C9" w:rsidR="001C7F2D" w:rsidRPr="001C7F2D" w:rsidRDefault="001C7F2D" w:rsidP="00B40BA5">
      <w:pPr>
        <w:pStyle w:val="Observation"/>
        <w:rPr>
          <w:i/>
        </w:rPr>
      </w:pPr>
      <w:bookmarkStart w:id="1" w:name="_Toc16768958"/>
      <w:r w:rsidRPr="00084C28">
        <w:t>In LTE Rel-15</w:t>
      </w:r>
      <w:r>
        <w:t xml:space="preserve">, </w:t>
      </w:r>
      <w:r w:rsidRPr="00084C28">
        <w:t xml:space="preserve">the UE </w:t>
      </w:r>
      <w:r>
        <w:t>Inactive AS context does not contain the idle mode measurement configuration.</w:t>
      </w:r>
      <w:bookmarkEnd w:id="1"/>
      <w:r>
        <w:t xml:space="preserve"> </w:t>
      </w:r>
    </w:p>
    <w:p w14:paraId="7A06F2E8" w14:textId="63298461" w:rsidR="001C7F2D" w:rsidRPr="002B0011" w:rsidRDefault="001C7F2D" w:rsidP="00E17876">
      <w:pPr>
        <w:pStyle w:val="BodyText"/>
      </w:pPr>
      <w:r>
        <w:rPr>
          <w:lang w:eastAsia="ja-JP"/>
        </w:rPr>
        <w:t xml:space="preserve">In LTE </w:t>
      </w:r>
      <w:proofErr w:type="spellStart"/>
      <w:r>
        <w:rPr>
          <w:lang w:eastAsia="ja-JP"/>
        </w:rPr>
        <w:t>euCA</w:t>
      </w:r>
      <w:proofErr w:type="spellEnd"/>
      <w:r>
        <w:rPr>
          <w:lang w:eastAsia="ja-JP"/>
        </w:rPr>
        <w:t xml:space="preserve">, the </w:t>
      </w:r>
      <w:r w:rsidR="00065F34">
        <w:rPr>
          <w:lang w:eastAsia="ja-JP"/>
        </w:rPr>
        <w:t xml:space="preserve">UE indicates the availability of </w:t>
      </w:r>
      <w:r>
        <w:rPr>
          <w:lang w:eastAsia="ja-JP"/>
        </w:rPr>
        <w:t>early measurement</w:t>
      </w:r>
      <w:r w:rsidR="00725D5D">
        <w:rPr>
          <w:lang w:eastAsia="ja-JP"/>
        </w:rPr>
        <w:t xml:space="preserve">s in </w:t>
      </w:r>
      <w:r w:rsidR="00725D5D">
        <w:rPr>
          <w:i/>
          <w:lang w:eastAsia="ja-JP"/>
        </w:rPr>
        <w:t xml:space="preserve">RRCConnectionResumeComplete </w:t>
      </w:r>
      <w:r w:rsidR="00725D5D">
        <w:rPr>
          <w:lang w:eastAsia="ja-JP"/>
        </w:rPr>
        <w:t xml:space="preserve">by including the </w:t>
      </w:r>
      <w:proofErr w:type="spellStart"/>
      <w:r w:rsidR="00725D5D" w:rsidRPr="00725D5D">
        <w:rPr>
          <w:i/>
        </w:rPr>
        <w:t>idleMeasAvailable</w:t>
      </w:r>
      <w:proofErr w:type="spellEnd"/>
      <w:r w:rsidR="00725D5D">
        <w:rPr>
          <w:i/>
        </w:rPr>
        <w:t xml:space="preserve"> </w:t>
      </w:r>
      <w:r w:rsidR="00725D5D">
        <w:t>field</w:t>
      </w:r>
      <w:r w:rsidR="00F862B9">
        <w:t xml:space="preserve">, and the network requests the measurements using </w:t>
      </w:r>
      <w:r w:rsidR="00F862B9">
        <w:rPr>
          <w:i/>
        </w:rPr>
        <w:t xml:space="preserve">UEInformationRequest. </w:t>
      </w:r>
      <w:r w:rsidR="002B0011">
        <w:t xml:space="preserve">Thus, it is not necessary for the target node to know whether the UE was configured for idle mode measurements during the </w:t>
      </w:r>
      <w:r w:rsidR="00AD7901">
        <w:t xml:space="preserve">context retrieval. </w:t>
      </w:r>
      <w:r w:rsidR="002B0011">
        <w:t xml:space="preserve"> </w:t>
      </w:r>
    </w:p>
    <w:p w14:paraId="608B1F1B" w14:textId="1CF87AF8" w:rsidR="00F862B9" w:rsidRPr="001C7F2D" w:rsidRDefault="00F862B9" w:rsidP="00F862B9">
      <w:pPr>
        <w:pStyle w:val="Observation"/>
        <w:rPr>
          <w:i/>
        </w:rPr>
      </w:pPr>
      <w:bookmarkStart w:id="2" w:name="_Toc16768959"/>
      <w:r w:rsidRPr="00084C28">
        <w:t>In LTE Rel-15</w:t>
      </w:r>
      <w:r>
        <w:t xml:space="preserve"> </w:t>
      </w:r>
      <w:proofErr w:type="spellStart"/>
      <w:r>
        <w:t>euCA</w:t>
      </w:r>
      <w:proofErr w:type="spellEnd"/>
      <w:r>
        <w:t xml:space="preserve">, </w:t>
      </w:r>
      <w:r w:rsidRPr="00084C28">
        <w:t xml:space="preserve">the </w:t>
      </w:r>
      <w:r w:rsidR="00AD7901">
        <w:t xml:space="preserve">target node does not need to know if the UE has been configured for idle mode measurements or not, since the UE indicates the availability of early measurements in </w:t>
      </w:r>
      <w:r w:rsidR="00AD7901">
        <w:rPr>
          <w:i/>
        </w:rPr>
        <w:t>RRCConnectionResumeComplete.</w:t>
      </w:r>
      <w:bookmarkEnd w:id="2"/>
      <w:r w:rsidR="00AD7901">
        <w:rPr>
          <w:i/>
        </w:rPr>
        <w:t xml:space="preserve"> </w:t>
      </w:r>
    </w:p>
    <w:p w14:paraId="6DF0A3F8" w14:textId="2C358121" w:rsidR="00F862B9" w:rsidRDefault="00F862B9" w:rsidP="00E17876">
      <w:pPr>
        <w:pStyle w:val="BodyText"/>
        <w:rPr>
          <w:lang w:eastAsia="ja-JP"/>
        </w:rPr>
      </w:pPr>
    </w:p>
    <w:p w14:paraId="1BA79D4A" w14:textId="1C1B3B08" w:rsidR="00F82CEC" w:rsidRDefault="00A92E0E" w:rsidP="00E17876">
      <w:pPr>
        <w:pStyle w:val="BodyText"/>
        <w:rPr>
          <w:lang w:eastAsia="ja-JP"/>
        </w:rPr>
      </w:pPr>
      <w:r>
        <w:rPr>
          <w:lang w:eastAsia="ja-JP"/>
        </w:rPr>
        <w:t xml:space="preserve">For NR early measurements, </w:t>
      </w:r>
      <w:r w:rsidR="00F82CEC">
        <w:rPr>
          <w:lang w:eastAsia="ja-JP"/>
        </w:rPr>
        <w:t xml:space="preserve">RAN2 has already agreed </w:t>
      </w:r>
      <w:r>
        <w:rPr>
          <w:lang w:eastAsia="ja-JP"/>
        </w:rPr>
        <w:t xml:space="preserve">that the network can request the UE for early measurements in </w:t>
      </w:r>
      <w:r w:rsidR="005B7D3C" w:rsidRPr="005B7D3C">
        <w:rPr>
          <w:i/>
          <w:lang w:eastAsia="ja-JP"/>
        </w:rPr>
        <w:t>RRCResume</w:t>
      </w:r>
      <w:r>
        <w:rPr>
          <w:lang w:eastAsia="ja-JP"/>
        </w:rPr>
        <w:t>.</w:t>
      </w:r>
      <w:r w:rsidR="005B7D3C">
        <w:rPr>
          <w:lang w:eastAsia="ja-JP"/>
        </w:rPr>
        <w:t xml:space="preserve"> </w:t>
      </w:r>
      <w:r w:rsidR="00ED3C76">
        <w:rPr>
          <w:lang w:eastAsia="ja-JP"/>
        </w:rPr>
        <w:t xml:space="preserve">If the idle mode measurement configuration is not available in the UE context, that means the network will be making the early measurement request blindly. Since UL resources </w:t>
      </w:r>
      <w:proofErr w:type="gramStart"/>
      <w:r w:rsidR="00ED3C76">
        <w:rPr>
          <w:lang w:eastAsia="ja-JP"/>
        </w:rPr>
        <w:t>have to</w:t>
      </w:r>
      <w:proofErr w:type="gramEnd"/>
      <w:r w:rsidR="00ED3C76">
        <w:rPr>
          <w:lang w:eastAsia="ja-JP"/>
        </w:rPr>
        <w:t xml:space="preserve"> be granted to the UE to </w:t>
      </w:r>
      <w:r w:rsidR="0000261C">
        <w:rPr>
          <w:lang w:eastAsia="ja-JP"/>
        </w:rPr>
        <w:t>send the early measurements</w:t>
      </w:r>
      <w:r w:rsidR="0024603F">
        <w:rPr>
          <w:lang w:eastAsia="ja-JP"/>
        </w:rPr>
        <w:t xml:space="preserve"> </w:t>
      </w:r>
      <w:r w:rsidR="0000261C">
        <w:rPr>
          <w:lang w:eastAsia="ja-JP"/>
        </w:rPr>
        <w:t xml:space="preserve">in the </w:t>
      </w:r>
      <w:r w:rsidR="0000261C">
        <w:rPr>
          <w:i/>
          <w:lang w:eastAsia="ja-JP"/>
        </w:rPr>
        <w:t xml:space="preserve">RRCResumeComplete </w:t>
      </w:r>
      <w:r w:rsidR="0000261C">
        <w:rPr>
          <w:lang w:eastAsia="ja-JP"/>
        </w:rPr>
        <w:t xml:space="preserve">message, blindly requesting the early measurements </w:t>
      </w:r>
      <w:r w:rsidR="00D45ADA">
        <w:rPr>
          <w:lang w:eastAsia="ja-JP"/>
        </w:rPr>
        <w:t xml:space="preserve">could lead to wastage of air interface resources if the UE was not configured for idle mode measurement configuration. </w:t>
      </w:r>
      <w:r w:rsidR="0024603F">
        <w:rPr>
          <w:lang w:eastAsia="ja-JP"/>
        </w:rPr>
        <w:t>Thus, it is essential to include the idle mode measurement configuration in the UE Inactive AS Context</w:t>
      </w:r>
      <w:r w:rsidR="001974D4">
        <w:rPr>
          <w:lang w:eastAsia="ja-JP"/>
        </w:rPr>
        <w:t xml:space="preserve"> at the source gNB where the UE was sent to INACTIVE </w:t>
      </w:r>
      <w:r w:rsidR="009012C7">
        <w:rPr>
          <w:lang w:eastAsia="ja-JP"/>
        </w:rPr>
        <w:t>mode and</w:t>
      </w:r>
      <w:r w:rsidR="001974D4">
        <w:rPr>
          <w:lang w:eastAsia="ja-JP"/>
        </w:rPr>
        <w:t xml:space="preserve"> pass it on </w:t>
      </w:r>
      <w:r w:rsidR="00D03F3E">
        <w:rPr>
          <w:lang w:eastAsia="ja-JP"/>
        </w:rPr>
        <w:t xml:space="preserve">in the </w:t>
      </w:r>
      <w:proofErr w:type="spellStart"/>
      <w:r w:rsidR="00D03F3E">
        <w:rPr>
          <w:i/>
          <w:lang w:eastAsia="ja-JP"/>
        </w:rPr>
        <w:t>HandoverPreparationInfor</w:t>
      </w:r>
      <w:r w:rsidR="009C5DE6">
        <w:rPr>
          <w:i/>
          <w:lang w:eastAsia="ja-JP"/>
        </w:rPr>
        <w:t>m</w:t>
      </w:r>
      <w:r w:rsidR="00D03F3E">
        <w:rPr>
          <w:i/>
          <w:lang w:eastAsia="ja-JP"/>
        </w:rPr>
        <w:t>ation</w:t>
      </w:r>
      <w:proofErr w:type="spellEnd"/>
      <w:r w:rsidR="00D03F3E">
        <w:rPr>
          <w:lang w:eastAsia="ja-JP"/>
        </w:rPr>
        <w:t xml:space="preserve"> to the target gNB upon context retrieval.</w:t>
      </w:r>
    </w:p>
    <w:p w14:paraId="2E260749" w14:textId="440E5B98" w:rsidR="009C5DE6" w:rsidRPr="001C7F2D" w:rsidRDefault="009C5DE6" w:rsidP="009C5DE6">
      <w:pPr>
        <w:pStyle w:val="Observation"/>
        <w:rPr>
          <w:i/>
        </w:rPr>
      </w:pPr>
      <w:bookmarkStart w:id="3" w:name="_Toc16768960"/>
      <w:r>
        <w:t>In Rel-16 the network can request the early measurements already in Msg.4. If the UE resumes in a different node, the target node is unaware of whether the UE is configured with idle mode measurements or not and would have to request the early measurements blindly.</w:t>
      </w:r>
      <w:bookmarkEnd w:id="3"/>
      <w:r>
        <w:rPr>
          <w:i/>
        </w:rPr>
        <w:t xml:space="preserve"> </w:t>
      </w:r>
    </w:p>
    <w:p w14:paraId="3BEDECDD" w14:textId="31A4B6AC" w:rsidR="00A92E0E" w:rsidRDefault="00A92E0E" w:rsidP="00E17876">
      <w:pPr>
        <w:pStyle w:val="BodyText"/>
        <w:rPr>
          <w:lang w:eastAsia="ja-JP"/>
        </w:rPr>
      </w:pPr>
    </w:p>
    <w:p w14:paraId="67380508" w14:textId="700AEB62" w:rsidR="005C53CF" w:rsidRDefault="005716C7" w:rsidP="00E17876">
      <w:pPr>
        <w:pStyle w:val="Proposal"/>
      </w:pPr>
      <w:bookmarkStart w:id="4" w:name="_Toc16768961"/>
      <w:bookmarkStart w:id="5" w:name="_Toc347823621"/>
      <w:bookmarkStart w:id="6" w:name="_Toc347824073"/>
      <w:bookmarkStart w:id="7" w:name="_Toc347824246"/>
      <w:r>
        <w:lastRenderedPageBreak/>
        <w:t xml:space="preserve">Upon sending the UE to INACTIVE mode, the source gNB saves the idle mode measurement configuration in the UE </w:t>
      </w:r>
      <w:r w:rsidR="005C53CF">
        <w:t xml:space="preserve">Inactive AS context, which is passed to the target </w:t>
      </w:r>
      <w:r w:rsidR="00753085">
        <w:t>gNB</w:t>
      </w:r>
      <w:r w:rsidR="005C53CF">
        <w:t xml:space="preserve"> among other source RRC configuration</w:t>
      </w:r>
      <w:r w:rsidR="00F831DE">
        <w:t>s</w:t>
      </w:r>
      <w:r w:rsidR="005C53CF">
        <w:t xml:space="preserve"> </w:t>
      </w:r>
      <w:r w:rsidR="00A65D90">
        <w:t xml:space="preserve">during </w:t>
      </w:r>
      <w:r w:rsidR="0072524B">
        <w:t xml:space="preserve">UE </w:t>
      </w:r>
      <w:r w:rsidR="005C53CF">
        <w:t>context retrieval.</w:t>
      </w:r>
      <w:bookmarkEnd w:id="4"/>
    </w:p>
    <w:p w14:paraId="5A5BB12D" w14:textId="6F53A2AB" w:rsidR="005C53CF" w:rsidRDefault="005C53CF" w:rsidP="005C53CF">
      <w:pPr>
        <w:pStyle w:val="Proposal"/>
        <w:numPr>
          <w:ilvl w:val="0"/>
          <w:numId w:val="0"/>
        </w:numPr>
      </w:pPr>
    </w:p>
    <w:p w14:paraId="17CEAE24" w14:textId="3FE411C9" w:rsidR="00753085" w:rsidRDefault="005C53CF" w:rsidP="005C53CF">
      <w:pPr>
        <w:pStyle w:val="BodyText"/>
        <w:rPr>
          <w:lang w:eastAsia="ja-JP"/>
        </w:rPr>
      </w:pPr>
      <w:r>
        <w:rPr>
          <w:lang w:eastAsia="ja-JP"/>
        </w:rPr>
        <w:t>As we have discussed in</w:t>
      </w:r>
      <w:r w:rsidR="00A777BD">
        <w:rPr>
          <w:lang w:eastAsia="ja-JP"/>
        </w:rPr>
        <w:t xml:space="preserve"> </w:t>
      </w:r>
      <w:r w:rsidR="00A777BD">
        <w:rPr>
          <w:lang w:eastAsia="ja-JP"/>
        </w:rPr>
        <w:fldChar w:fldCharType="begin"/>
      </w:r>
      <w:r w:rsidR="00A777BD">
        <w:rPr>
          <w:lang w:eastAsia="ja-JP"/>
        </w:rPr>
        <w:instrText xml:space="preserve"> REF _Ref16768950 \r \h </w:instrText>
      </w:r>
      <w:r w:rsidR="00A777BD">
        <w:rPr>
          <w:lang w:eastAsia="ja-JP"/>
        </w:rPr>
      </w:r>
      <w:r w:rsidR="00A777BD">
        <w:rPr>
          <w:lang w:eastAsia="ja-JP"/>
        </w:rPr>
        <w:fldChar w:fldCharType="separate"/>
      </w:r>
      <w:r w:rsidR="00A777BD">
        <w:rPr>
          <w:lang w:eastAsia="ja-JP"/>
        </w:rPr>
        <w:t>[1]</w:t>
      </w:r>
      <w:r w:rsidR="00A777BD">
        <w:rPr>
          <w:lang w:eastAsia="ja-JP"/>
        </w:rPr>
        <w:fldChar w:fldCharType="end"/>
      </w:r>
      <w:r>
        <w:rPr>
          <w:lang w:eastAsia="ja-JP"/>
        </w:rPr>
        <w:t xml:space="preserve">, </w:t>
      </w:r>
      <w:r w:rsidR="007E1BE5">
        <w:rPr>
          <w:lang w:eastAsia="ja-JP"/>
        </w:rPr>
        <w:t xml:space="preserve">LTE rel-16 should also be enhanced to support </w:t>
      </w:r>
      <w:r w:rsidR="00B779A7">
        <w:rPr>
          <w:lang w:eastAsia="ja-JP"/>
        </w:rPr>
        <w:t xml:space="preserve">the sending of early measurements in </w:t>
      </w:r>
      <w:r w:rsidR="00317B75" w:rsidRPr="00317B75">
        <w:rPr>
          <w:i/>
          <w:lang w:eastAsia="ja-JP"/>
        </w:rPr>
        <w:t>RRCConnectionResumeComplete</w:t>
      </w:r>
      <w:r w:rsidR="00C0153A">
        <w:rPr>
          <w:lang w:eastAsia="ja-JP"/>
        </w:rPr>
        <w:t xml:space="preserve">. Thus, </w:t>
      </w:r>
      <w:r w:rsidR="00317B75">
        <w:rPr>
          <w:lang w:eastAsia="ja-JP"/>
        </w:rPr>
        <w:t xml:space="preserve">we propose to </w:t>
      </w:r>
      <w:r w:rsidR="00C0153A">
        <w:rPr>
          <w:lang w:eastAsia="ja-JP"/>
        </w:rPr>
        <w:t>includ</w:t>
      </w:r>
      <w:r w:rsidR="00317B75">
        <w:rPr>
          <w:lang w:eastAsia="ja-JP"/>
        </w:rPr>
        <w:t>e</w:t>
      </w:r>
      <w:r w:rsidR="00C0153A">
        <w:rPr>
          <w:lang w:eastAsia="ja-JP"/>
        </w:rPr>
        <w:t xml:space="preserve"> the </w:t>
      </w:r>
      <w:r w:rsidR="008B4958">
        <w:rPr>
          <w:lang w:eastAsia="ja-JP"/>
        </w:rPr>
        <w:t xml:space="preserve">idle mode measurement configuration in the LTE UE Inactive AS context </w:t>
      </w:r>
      <w:r w:rsidR="002322AB">
        <w:rPr>
          <w:lang w:eastAsia="ja-JP"/>
        </w:rPr>
        <w:t xml:space="preserve">in order to prevent the blind request and </w:t>
      </w:r>
      <w:r w:rsidR="00753085">
        <w:rPr>
          <w:lang w:eastAsia="ja-JP"/>
        </w:rPr>
        <w:t xml:space="preserve">associated </w:t>
      </w:r>
      <w:r w:rsidR="002322AB">
        <w:rPr>
          <w:lang w:eastAsia="ja-JP"/>
        </w:rPr>
        <w:t xml:space="preserve">resource allocation </w:t>
      </w:r>
      <w:r w:rsidR="00753085">
        <w:rPr>
          <w:lang w:eastAsia="ja-JP"/>
        </w:rPr>
        <w:t xml:space="preserve">for early measurements </w:t>
      </w:r>
      <w:r w:rsidR="001C381B">
        <w:rPr>
          <w:lang w:eastAsia="ja-JP"/>
        </w:rPr>
        <w:t>for</w:t>
      </w:r>
      <w:r w:rsidR="00753085">
        <w:rPr>
          <w:lang w:eastAsia="ja-JP"/>
        </w:rPr>
        <w:t xml:space="preserve"> UEs that were not configured for idle mode measurements. </w:t>
      </w:r>
    </w:p>
    <w:p w14:paraId="393DF80D" w14:textId="67A6D13B" w:rsidR="00753085" w:rsidRDefault="00753085" w:rsidP="005C53CF">
      <w:pPr>
        <w:pStyle w:val="BodyText"/>
        <w:rPr>
          <w:lang w:eastAsia="ja-JP"/>
        </w:rPr>
      </w:pPr>
      <w:bookmarkStart w:id="8" w:name="_GoBack"/>
      <w:bookmarkEnd w:id="8"/>
    </w:p>
    <w:p w14:paraId="276E0819" w14:textId="6FC67AFF" w:rsidR="00753085" w:rsidRDefault="00753085" w:rsidP="00753085">
      <w:pPr>
        <w:pStyle w:val="Proposal"/>
      </w:pPr>
      <w:bookmarkStart w:id="9" w:name="_Toc16768962"/>
      <w:r>
        <w:t>Upon sending the UE to INACTIVE mode or IDLE with suspended, the source eNB saves the idle mode measurement configuration in the UE Inactive AS context, which is passed to the target eNB among other source RRC configuration</w:t>
      </w:r>
      <w:r w:rsidR="00F831DE">
        <w:t>s</w:t>
      </w:r>
      <w:r>
        <w:t xml:space="preserve"> during </w:t>
      </w:r>
      <w:r w:rsidR="0072524B">
        <w:t xml:space="preserve">UE </w:t>
      </w:r>
      <w:r>
        <w:t>context retrieval.</w:t>
      </w:r>
      <w:bookmarkEnd w:id="9"/>
    </w:p>
    <w:bookmarkEnd w:id="5"/>
    <w:bookmarkEnd w:id="6"/>
    <w:bookmarkEnd w:id="7"/>
    <w:p w14:paraId="73F29947" w14:textId="3BCEEEB9" w:rsidR="00C01F33" w:rsidRPr="00CE0424" w:rsidRDefault="00786841" w:rsidP="00CE0424">
      <w:pPr>
        <w:pStyle w:val="Heading1"/>
      </w:pPr>
      <w:r>
        <w:t>3</w:t>
      </w:r>
      <w:r w:rsidR="00EC4447">
        <w:tab/>
      </w:r>
      <w:r w:rsidR="00C01F33" w:rsidRPr="00CE0424">
        <w:t>Conclusion</w:t>
      </w:r>
    </w:p>
    <w:p w14:paraId="3CEF1BB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DA93559" w14:textId="77777777" w:rsidR="007E31BB"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6768958" w:history="1">
        <w:r w:rsidR="007E31BB" w:rsidRPr="005D0E4A">
          <w:rPr>
            <w:rStyle w:val="Hyperlink"/>
            <w:i/>
            <w:noProof/>
          </w:rPr>
          <w:t>Observation 1</w:t>
        </w:r>
        <w:r w:rsidR="007E31BB">
          <w:rPr>
            <w:rFonts w:asciiTheme="minorHAnsi" w:eastAsiaTheme="minorEastAsia" w:hAnsiTheme="minorHAnsi" w:cstheme="minorBidi"/>
            <w:b w:val="0"/>
            <w:noProof/>
            <w:sz w:val="22"/>
            <w:szCs w:val="22"/>
            <w:lang w:val="sv-SE" w:eastAsia="sv-SE"/>
          </w:rPr>
          <w:tab/>
        </w:r>
        <w:r w:rsidR="007E31BB" w:rsidRPr="005D0E4A">
          <w:rPr>
            <w:rStyle w:val="Hyperlink"/>
            <w:noProof/>
          </w:rPr>
          <w:t>In LTE Rel-15, the UE Inactive AS context does not contain the idle mode measurement configuration.</w:t>
        </w:r>
      </w:hyperlink>
    </w:p>
    <w:p w14:paraId="1F706A21" w14:textId="77777777" w:rsidR="007E31BB" w:rsidRDefault="009826F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68959" w:history="1">
        <w:r w:rsidR="007E31BB" w:rsidRPr="005D0E4A">
          <w:rPr>
            <w:rStyle w:val="Hyperlink"/>
            <w:i/>
            <w:noProof/>
          </w:rPr>
          <w:t>Observation 2</w:t>
        </w:r>
        <w:r w:rsidR="007E31BB">
          <w:rPr>
            <w:rFonts w:asciiTheme="minorHAnsi" w:eastAsiaTheme="minorEastAsia" w:hAnsiTheme="minorHAnsi" w:cstheme="minorBidi"/>
            <w:b w:val="0"/>
            <w:noProof/>
            <w:sz w:val="22"/>
            <w:szCs w:val="22"/>
            <w:lang w:val="sv-SE" w:eastAsia="sv-SE"/>
          </w:rPr>
          <w:tab/>
        </w:r>
        <w:r w:rsidR="007E31BB" w:rsidRPr="005D0E4A">
          <w:rPr>
            <w:rStyle w:val="Hyperlink"/>
            <w:noProof/>
          </w:rPr>
          <w:t xml:space="preserve">In LTE Rel-15 euCA, the target node does not need to know if the UE has been configured for idle mode measurements or not, since the UE indicates the availability of early measurements in </w:t>
        </w:r>
        <w:r w:rsidR="007E31BB" w:rsidRPr="005D0E4A">
          <w:rPr>
            <w:rStyle w:val="Hyperlink"/>
            <w:i/>
            <w:noProof/>
          </w:rPr>
          <w:t>RRCConnectionResumeComplete.</w:t>
        </w:r>
      </w:hyperlink>
    </w:p>
    <w:p w14:paraId="36A442D0" w14:textId="77777777" w:rsidR="007E31BB" w:rsidRDefault="009826F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68960" w:history="1">
        <w:r w:rsidR="007E31BB" w:rsidRPr="005D0E4A">
          <w:rPr>
            <w:rStyle w:val="Hyperlink"/>
            <w:i/>
            <w:noProof/>
          </w:rPr>
          <w:t>Observation 3</w:t>
        </w:r>
        <w:r w:rsidR="007E31BB">
          <w:rPr>
            <w:rFonts w:asciiTheme="minorHAnsi" w:eastAsiaTheme="minorEastAsia" w:hAnsiTheme="minorHAnsi" w:cstheme="minorBidi"/>
            <w:b w:val="0"/>
            <w:noProof/>
            <w:sz w:val="22"/>
            <w:szCs w:val="22"/>
            <w:lang w:val="sv-SE" w:eastAsia="sv-SE"/>
          </w:rPr>
          <w:tab/>
        </w:r>
        <w:r w:rsidR="007E31BB" w:rsidRPr="005D0E4A">
          <w:rPr>
            <w:rStyle w:val="Hyperlink"/>
            <w:noProof/>
          </w:rPr>
          <w:t>In Rel-16 the network can request the early measurements already in Msg.4. If the UE resumes in a different node, the target node is unaware of whether the UE is configured with idle mode measurements or not and would have to request the early measurements blindly.</w:t>
        </w:r>
      </w:hyperlink>
    </w:p>
    <w:p w14:paraId="4FFF114C" w14:textId="3D59EB6B" w:rsidR="006E1C82" w:rsidRDefault="006F6582" w:rsidP="008E065E">
      <w:pPr>
        <w:pStyle w:val="BodyText"/>
        <w:rPr>
          <w:b/>
          <w:bCs/>
        </w:rPr>
      </w:pPr>
      <w:r>
        <w:rPr>
          <w:b/>
          <w:bCs/>
        </w:rPr>
        <w:fldChar w:fldCharType="end"/>
      </w:r>
    </w:p>
    <w:p w14:paraId="07477E9C"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924F604" w14:textId="5830C205" w:rsidR="007E31BB"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768961" w:history="1">
        <w:r w:rsidR="007E31BB" w:rsidRPr="00190DEC">
          <w:rPr>
            <w:rStyle w:val="Hyperlink"/>
            <w:noProof/>
          </w:rPr>
          <w:t>Proposal 1</w:t>
        </w:r>
        <w:r w:rsidR="007E31BB">
          <w:rPr>
            <w:rFonts w:asciiTheme="minorHAnsi" w:eastAsiaTheme="minorEastAsia" w:hAnsiTheme="minorHAnsi" w:cstheme="minorBidi"/>
            <w:b w:val="0"/>
            <w:noProof/>
            <w:sz w:val="22"/>
            <w:szCs w:val="22"/>
            <w:lang w:val="sv-SE" w:eastAsia="sv-SE"/>
          </w:rPr>
          <w:tab/>
        </w:r>
        <w:r w:rsidR="007E31BB" w:rsidRPr="00190DEC">
          <w:rPr>
            <w:rStyle w:val="Hyperlink"/>
            <w:noProof/>
          </w:rPr>
          <w:t>Upon sending the UE to INACTIVE mode, the source gNB saves the idle mode measurement configuration in the UE Inactive AS context, which is passed to the target gNB among other source RRC configurations during UE context retrieval.</w:t>
        </w:r>
      </w:hyperlink>
    </w:p>
    <w:p w14:paraId="49FEE5AC" w14:textId="71572E4B" w:rsidR="007E31BB" w:rsidRDefault="009826F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68962" w:history="1">
        <w:r w:rsidR="007E31BB" w:rsidRPr="00190DEC">
          <w:rPr>
            <w:rStyle w:val="Hyperlink"/>
            <w:noProof/>
          </w:rPr>
          <w:t>Proposal 2</w:t>
        </w:r>
        <w:r w:rsidR="007E31BB">
          <w:rPr>
            <w:rFonts w:asciiTheme="minorHAnsi" w:eastAsiaTheme="minorEastAsia" w:hAnsiTheme="minorHAnsi" w:cstheme="minorBidi"/>
            <w:b w:val="0"/>
            <w:noProof/>
            <w:sz w:val="22"/>
            <w:szCs w:val="22"/>
            <w:lang w:val="sv-SE" w:eastAsia="sv-SE"/>
          </w:rPr>
          <w:tab/>
        </w:r>
        <w:r w:rsidR="007E31BB" w:rsidRPr="00190DEC">
          <w:rPr>
            <w:rStyle w:val="Hyperlink"/>
            <w:noProof/>
          </w:rPr>
          <w:t>Upon sending the UE to INACTIVE mode or IDLE with suspended, the source eNB saves the idle mode measurement configuration in the UE Inactive AS context, which is passed to the target eNB among other source RRC configurations during UE context retrieval.</w:t>
        </w:r>
      </w:hyperlink>
    </w:p>
    <w:p w14:paraId="51484CC1" w14:textId="770A81DD" w:rsidR="006E1C82" w:rsidRPr="00CE0424" w:rsidRDefault="006E1C82" w:rsidP="006E1C82">
      <w:pPr>
        <w:pStyle w:val="BodyText"/>
        <w:rPr>
          <w:b/>
          <w:bCs/>
        </w:rPr>
      </w:pPr>
      <w:r>
        <w:rPr>
          <w:b/>
          <w:bCs/>
          <w:lang w:val="en-US"/>
        </w:rPr>
        <w:fldChar w:fldCharType="end"/>
      </w:r>
      <w:r w:rsidRPr="00CE0424">
        <w:rPr>
          <w:b/>
          <w:bCs/>
        </w:rPr>
        <w:t xml:space="preserve"> </w:t>
      </w:r>
    </w:p>
    <w:p w14:paraId="4C5E365D" w14:textId="77777777" w:rsidR="00F507D1" w:rsidRPr="00CE0424" w:rsidRDefault="00EC4447" w:rsidP="00CE0424">
      <w:pPr>
        <w:pStyle w:val="Heading1"/>
      </w:pPr>
      <w:bookmarkStart w:id="10" w:name="_In-sequence_SDU_delivery"/>
      <w:bookmarkEnd w:id="10"/>
      <w:r>
        <w:t>5</w:t>
      </w:r>
      <w:r>
        <w:tab/>
      </w:r>
      <w:r w:rsidR="00F507D1" w:rsidRPr="00CE0424">
        <w:t>References</w:t>
      </w:r>
    </w:p>
    <w:p w14:paraId="0C5E3431" w14:textId="50A2A3A6" w:rsidR="00A777BD" w:rsidRPr="00035C3E" w:rsidRDefault="00A777BD" w:rsidP="00A777BD">
      <w:pPr>
        <w:pStyle w:val="Reference"/>
        <w:rPr>
          <w:rFonts w:cs="Arial"/>
        </w:rPr>
      </w:pPr>
      <w:bookmarkStart w:id="11" w:name="_Ref16768950"/>
      <w:bookmarkStart w:id="12" w:name="_Ref174151459"/>
      <w:bookmarkStart w:id="13" w:name="_Ref189809556"/>
      <w:r w:rsidRPr="00A777BD">
        <w:t>R2-1910250</w:t>
      </w:r>
      <w:r w:rsidRPr="00035C3E">
        <w:t xml:space="preserve">, </w:t>
      </w:r>
      <w:r w:rsidRPr="00A777BD">
        <w:t>Early measurement signalling enhancements for LTE</w:t>
      </w:r>
      <w:r w:rsidRPr="00035C3E">
        <w:rPr>
          <w:rFonts w:cs="Arial"/>
        </w:rPr>
        <w:t>, Ericsson, TSG-RAN WG2 #10</w:t>
      </w:r>
      <w:r>
        <w:rPr>
          <w:rFonts w:cs="Arial"/>
        </w:rPr>
        <w:t>7</w:t>
      </w:r>
      <w:r w:rsidRPr="00035C3E">
        <w:rPr>
          <w:rFonts w:cs="Arial"/>
        </w:rPr>
        <w:t xml:space="preserve">, </w:t>
      </w:r>
      <w:r w:rsidRPr="00A777BD">
        <w:rPr>
          <w:rFonts w:cs="Arial"/>
        </w:rPr>
        <w:t>Prague, Czech Republic, 26th – 30th August 2019</w:t>
      </w:r>
      <w:r w:rsidRPr="00035C3E">
        <w:rPr>
          <w:rFonts w:cs="Arial"/>
        </w:rPr>
        <w:t>.</w:t>
      </w:r>
      <w:bookmarkEnd w:id="11"/>
    </w:p>
    <w:bookmarkEnd w:id="12"/>
    <w:bookmarkEnd w:id="13"/>
    <w:p w14:paraId="68D8F0C4" w14:textId="1504E65D" w:rsidR="00167A41" w:rsidRPr="00A65D90" w:rsidRDefault="00167A41" w:rsidP="00A777BD">
      <w:pPr>
        <w:pStyle w:val="Reference"/>
        <w:numPr>
          <w:ilvl w:val="0"/>
          <w:numId w:val="0"/>
        </w:numPr>
        <w:ind w:left="567"/>
        <w:rPr>
          <w:highlight w:val="yellow"/>
        </w:rPr>
      </w:pPr>
    </w:p>
    <w:sectPr w:rsidR="00167A41" w:rsidRPr="00A65D9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B5C42" w14:textId="77777777" w:rsidR="009826FE" w:rsidRDefault="009826FE">
      <w:r>
        <w:separator/>
      </w:r>
    </w:p>
  </w:endnote>
  <w:endnote w:type="continuationSeparator" w:id="0">
    <w:p w14:paraId="7B7ECB62" w14:textId="77777777" w:rsidR="009826FE" w:rsidRDefault="009826FE">
      <w:r>
        <w:continuationSeparator/>
      </w:r>
    </w:p>
  </w:endnote>
  <w:endnote w:type="continuationNotice" w:id="1">
    <w:p w14:paraId="16F70E24" w14:textId="77777777" w:rsidR="009826FE" w:rsidRDefault="009826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20E89" w14:textId="77777777" w:rsidR="00B40BA5" w:rsidRDefault="00B40BA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EF3648" w14:textId="77777777" w:rsidR="009826FE" w:rsidRDefault="009826FE">
      <w:r>
        <w:separator/>
      </w:r>
    </w:p>
  </w:footnote>
  <w:footnote w:type="continuationSeparator" w:id="0">
    <w:p w14:paraId="1E864C0D" w14:textId="77777777" w:rsidR="009826FE" w:rsidRDefault="009826FE">
      <w:r>
        <w:continuationSeparator/>
      </w:r>
    </w:p>
  </w:footnote>
  <w:footnote w:type="continuationNotice" w:id="1">
    <w:p w14:paraId="71E55EAA" w14:textId="77777777" w:rsidR="009826FE" w:rsidRDefault="009826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4D47E" w14:textId="77777777" w:rsidR="00B40BA5" w:rsidRDefault="00B40BA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31A87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4096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BA2A00"/>
    <w:multiLevelType w:val="hybridMultilevel"/>
    <w:tmpl w:val="4CEEB2C6"/>
    <w:lvl w:ilvl="0" w:tplc="CC4E87F6">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03C33FB"/>
    <w:multiLevelType w:val="hybridMultilevel"/>
    <w:tmpl w:val="693A59CC"/>
    <w:lvl w:ilvl="0" w:tplc="43346E4A">
      <w:start w:val="3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20513"/>
    <w:multiLevelType w:val="hybridMultilevel"/>
    <w:tmpl w:val="59BE25B8"/>
    <w:lvl w:ilvl="0" w:tplc="74A8F4EA">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10"/>
  </w:num>
  <w:num w:numId="6">
    <w:abstractNumId w:val="16"/>
  </w:num>
  <w:num w:numId="7">
    <w:abstractNumId w:val="21"/>
  </w:num>
  <w:num w:numId="8">
    <w:abstractNumId w:val="11"/>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2"/>
  </w:num>
  <w:num w:numId="17">
    <w:abstractNumId w:val="6"/>
  </w:num>
  <w:num w:numId="18">
    <w:abstractNumId w:val="7"/>
  </w:num>
  <w:num w:numId="19">
    <w:abstractNumId w:val="5"/>
  </w:num>
  <w:num w:numId="20">
    <w:abstractNumId w:val="24"/>
  </w:num>
  <w:num w:numId="21">
    <w:abstractNumId w:val="12"/>
  </w:num>
  <w:num w:numId="22">
    <w:abstractNumId w:val="23"/>
  </w:num>
  <w:num w:numId="23">
    <w:abstractNumId w:val="4"/>
  </w:num>
  <w:num w:numId="24">
    <w:abstractNumId w:val="17"/>
  </w:num>
  <w:num w:numId="2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61A"/>
    <w:rsid w:val="000006E1"/>
    <w:rsid w:val="0000261C"/>
    <w:rsid w:val="00002A37"/>
    <w:rsid w:val="00005238"/>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2E93"/>
    <w:rsid w:val="000534E3"/>
    <w:rsid w:val="0005606A"/>
    <w:rsid w:val="00057117"/>
    <w:rsid w:val="000616E7"/>
    <w:rsid w:val="0006487E"/>
    <w:rsid w:val="00065E1A"/>
    <w:rsid w:val="00065F34"/>
    <w:rsid w:val="00070C3E"/>
    <w:rsid w:val="000745B9"/>
    <w:rsid w:val="000746DC"/>
    <w:rsid w:val="00077E5F"/>
    <w:rsid w:val="0008036A"/>
    <w:rsid w:val="00081AE6"/>
    <w:rsid w:val="00084C28"/>
    <w:rsid w:val="000855EB"/>
    <w:rsid w:val="00085B52"/>
    <w:rsid w:val="000866F2"/>
    <w:rsid w:val="0009009F"/>
    <w:rsid w:val="00091557"/>
    <w:rsid w:val="000924C1"/>
    <w:rsid w:val="000924F0"/>
    <w:rsid w:val="00093474"/>
    <w:rsid w:val="0009510F"/>
    <w:rsid w:val="00097E98"/>
    <w:rsid w:val="000A1B7B"/>
    <w:rsid w:val="000A1B90"/>
    <w:rsid w:val="000A56F2"/>
    <w:rsid w:val="000B2719"/>
    <w:rsid w:val="000B3A8F"/>
    <w:rsid w:val="000B4AB9"/>
    <w:rsid w:val="000B58C3"/>
    <w:rsid w:val="000B61E9"/>
    <w:rsid w:val="000C165A"/>
    <w:rsid w:val="000C2622"/>
    <w:rsid w:val="000C2E19"/>
    <w:rsid w:val="000C3E90"/>
    <w:rsid w:val="000D0D07"/>
    <w:rsid w:val="000D1265"/>
    <w:rsid w:val="000D4797"/>
    <w:rsid w:val="000D74E9"/>
    <w:rsid w:val="000E0527"/>
    <w:rsid w:val="000E1E92"/>
    <w:rsid w:val="000F06D6"/>
    <w:rsid w:val="000F0EB1"/>
    <w:rsid w:val="000F1106"/>
    <w:rsid w:val="000F3BE9"/>
    <w:rsid w:val="000F3F6C"/>
    <w:rsid w:val="000F52D4"/>
    <w:rsid w:val="000F6DF3"/>
    <w:rsid w:val="001005FF"/>
    <w:rsid w:val="001062FB"/>
    <w:rsid w:val="001063E6"/>
    <w:rsid w:val="00113CF4"/>
    <w:rsid w:val="001153EA"/>
    <w:rsid w:val="00115643"/>
    <w:rsid w:val="00115EBC"/>
    <w:rsid w:val="00116765"/>
    <w:rsid w:val="001219F5"/>
    <w:rsid w:val="00121A20"/>
    <w:rsid w:val="0012377F"/>
    <w:rsid w:val="00124314"/>
    <w:rsid w:val="00126758"/>
    <w:rsid w:val="00126B4A"/>
    <w:rsid w:val="00131A57"/>
    <w:rsid w:val="00132FD0"/>
    <w:rsid w:val="001344C0"/>
    <w:rsid w:val="001346FA"/>
    <w:rsid w:val="00135252"/>
    <w:rsid w:val="00137AB5"/>
    <w:rsid w:val="00137F0B"/>
    <w:rsid w:val="00145E7A"/>
    <w:rsid w:val="00147F1D"/>
    <w:rsid w:val="00151E23"/>
    <w:rsid w:val="001526E0"/>
    <w:rsid w:val="001535A8"/>
    <w:rsid w:val="001551B5"/>
    <w:rsid w:val="001659C1"/>
    <w:rsid w:val="00167A41"/>
    <w:rsid w:val="00173A8E"/>
    <w:rsid w:val="0017502C"/>
    <w:rsid w:val="00180F87"/>
    <w:rsid w:val="0018143F"/>
    <w:rsid w:val="00181FF8"/>
    <w:rsid w:val="00182162"/>
    <w:rsid w:val="00190AC1"/>
    <w:rsid w:val="0019341A"/>
    <w:rsid w:val="00195327"/>
    <w:rsid w:val="00196652"/>
    <w:rsid w:val="001974D4"/>
    <w:rsid w:val="00197DF9"/>
    <w:rsid w:val="001A1987"/>
    <w:rsid w:val="001A2564"/>
    <w:rsid w:val="001A6173"/>
    <w:rsid w:val="001A6CBA"/>
    <w:rsid w:val="001B0D97"/>
    <w:rsid w:val="001B35C8"/>
    <w:rsid w:val="001B48FF"/>
    <w:rsid w:val="001B5A5D"/>
    <w:rsid w:val="001B64D4"/>
    <w:rsid w:val="001C144D"/>
    <w:rsid w:val="001C1CE5"/>
    <w:rsid w:val="001C381B"/>
    <w:rsid w:val="001C3D2A"/>
    <w:rsid w:val="001C7F2D"/>
    <w:rsid w:val="001D48A1"/>
    <w:rsid w:val="001D51BA"/>
    <w:rsid w:val="001D53E7"/>
    <w:rsid w:val="001D6342"/>
    <w:rsid w:val="001D6D53"/>
    <w:rsid w:val="001E58E2"/>
    <w:rsid w:val="001E7AED"/>
    <w:rsid w:val="001F3916"/>
    <w:rsid w:val="001F54C5"/>
    <w:rsid w:val="001F662C"/>
    <w:rsid w:val="001F7074"/>
    <w:rsid w:val="001F75A7"/>
    <w:rsid w:val="00200490"/>
    <w:rsid w:val="00201F3A"/>
    <w:rsid w:val="00203F96"/>
    <w:rsid w:val="00205F73"/>
    <w:rsid w:val="002069B2"/>
    <w:rsid w:val="00207FA3"/>
    <w:rsid w:val="00214DA8"/>
    <w:rsid w:val="00215423"/>
    <w:rsid w:val="002158FA"/>
    <w:rsid w:val="0021785C"/>
    <w:rsid w:val="00220600"/>
    <w:rsid w:val="002224DB"/>
    <w:rsid w:val="00223FCB"/>
    <w:rsid w:val="00224B70"/>
    <w:rsid w:val="002252C3"/>
    <w:rsid w:val="00225C54"/>
    <w:rsid w:val="00230765"/>
    <w:rsid w:val="00230D18"/>
    <w:rsid w:val="002319E4"/>
    <w:rsid w:val="002322AB"/>
    <w:rsid w:val="00235632"/>
    <w:rsid w:val="00235872"/>
    <w:rsid w:val="00241559"/>
    <w:rsid w:val="002435B3"/>
    <w:rsid w:val="002458EB"/>
    <w:rsid w:val="0024603F"/>
    <w:rsid w:val="002500C8"/>
    <w:rsid w:val="00257543"/>
    <w:rsid w:val="002617E7"/>
    <w:rsid w:val="00264228"/>
    <w:rsid w:val="00264334"/>
    <w:rsid w:val="002646F0"/>
    <w:rsid w:val="0026473E"/>
    <w:rsid w:val="00266214"/>
    <w:rsid w:val="00267C83"/>
    <w:rsid w:val="0027144F"/>
    <w:rsid w:val="00271813"/>
    <w:rsid w:val="00271F3A"/>
    <w:rsid w:val="00273278"/>
    <w:rsid w:val="002737F4"/>
    <w:rsid w:val="002740CF"/>
    <w:rsid w:val="002805F5"/>
    <w:rsid w:val="00280751"/>
    <w:rsid w:val="0028280A"/>
    <w:rsid w:val="002861CB"/>
    <w:rsid w:val="00286ACD"/>
    <w:rsid w:val="00287838"/>
    <w:rsid w:val="002907B5"/>
    <w:rsid w:val="00292EB7"/>
    <w:rsid w:val="00296227"/>
    <w:rsid w:val="00296F44"/>
    <w:rsid w:val="0029777D"/>
    <w:rsid w:val="002A04F0"/>
    <w:rsid w:val="002A055E"/>
    <w:rsid w:val="002A1137"/>
    <w:rsid w:val="002A1D4E"/>
    <w:rsid w:val="002A2869"/>
    <w:rsid w:val="002A5684"/>
    <w:rsid w:val="002A6B5F"/>
    <w:rsid w:val="002B0011"/>
    <w:rsid w:val="002B24D6"/>
    <w:rsid w:val="002C06AD"/>
    <w:rsid w:val="002C41E6"/>
    <w:rsid w:val="002C6AAF"/>
    <w:rsid w:val="002D071A"/>
    <w:rsid w:val="002D34B2"/>
    <w:rsid w:val="002D39C0"/>
    <w:rsid w:val="002D48B0"/>
    <w:rsid w:val="002D5B37"/>
    <w:rsid w:val="002D7637"/>
    <w:rsid w:val="002E17F2"/>
    <w:rsid w:val="002E7CAE"/>
    <w:rsid w:val="002F2771"/>
    <w:rsid w:val="002F37A9"/>
    <w:rsid w:val="00301CE6"/>
    <w:rsid w:val="0030256B"/>
    <w:rsid w:val="0030501F"/>
    <w:rsid w:val="003074A2"/>
    <w:rsid w:val="00307BA1"/>
    <w:rsid w:val="00311702"/>
    <w:rsid w:val="00311E82"/>
    <w:rsid w:val="00313FD6"/>
    <w:rsid w:val="003143BD"/>
    <w:rsid w:val="00315363"/>
    <w:rsid w:val="00316BE6"/>
    <w:rsid w:val="00317B75"/>
    <w:rsid w:val="003203ED"/>
    <w:rsid w:val="00322C9F"/>
    <w:rsid w:val="00324D23"/>
    <w:rsid w:val="00325310"/>
    <w:rsid w:val="00326539"/>
    <w:rsid w:val="00331719"/>
    <w:rsid w:val="00331751"/>
    <w:rsid w:val="00332A94"/>
    <w:rsid w:val="00334579"/>
    <w:rsid w:val="00335858"/>
    <w:rsid w:val="00336BDA"/>
    <w:rsid w:val="003374DA"/>
    <w:rsid w:val="00342BD7"/>
    <w:rsid w:val="00346DB5"/>
    <w:rsid w:val="003477B1"/>
    <w:rsid w:val="003542C5"/>
    <w:rsid w:val="00357380"/>
    <w:rsid w:val="003602D9"/>
    <w:rsid w:val="003604CE"/>
    <w:rsid w:val="00363966"/>
    <w:rsid w:val="00370E47"/>
    <w:rsid w:val="003742AC"/>
    <w:rsid w:val="00375A5E"/>
    <w:rsid w:val="00377CE1"/>
    <w:rsid w:val="00385329"/>
    <w:rsid w:val="00385BF0"/>
    <w:rsid w:val="003939FF"/>
    <w:rsid w:val="003A2223"/>
    <w:rsid w:val="003A2A0F"/>
    <w:rsid w:val="003A45A1"/>
    <w:rsid w:val="003A5676"/>
    <w:rsid w:val="003A5B0A"/>
    <w:rsid w:val="003A6ACF"/>
    <w:rsid w:val="003A6BAC"/>
    <w:rsid w:val="003A70A4"/>
    <w:rsid w:val="003A7EF3"/>
    <w:rsid w:val="003B159C"/>
    <w:rsid w:val="003B369F"/>
    <w:rsid w:val="003B36A3"/>
    <w:rsid w:val="003B37B7"/>
    <w:rsid w:val="003B64BB"/>
    <w:rsid w:val="003B7FE5"/>
    <w:rsid w:val="003C11C8"/>
    <w:rsid w:val="003C2702"/>
    <w:rsid w:val="003C7806"/>
    <w:rsid w:val="003D109F"/>
    <w:rsid w:val="003D2478"/>
    <w:rsid w:val="003D3061"/>
    <w:rsid w:val="003D3C45"/>
    <w:rsid w:val="003D5B1F"/>
    <w:rsid w:val="003E15FA"/>
    <w:rsid w:val="003E55E4"/>
    <w:rsid w:val="003E7119"/>
    <w:rsid w:val="003E74E3"/>
    <w:rsid w:val="003F05C7"/>
    <w:rsid w:val="003F2CD4"/>
    <w:rsid w:val="003F4B9E"/>
    <w:rsid w:val="003F6BBE"/>
    <w:rsid w:val="004000E8"/>
    <w:rsid w:val="00402E2B"/>
    <w:rsid w:val="0040512B"/>
    <w:rsid w:val="00405CA5"/>
    <w:rsid w:val="00407CD3"/>
    <w:rsid w:val="00407E13"/>
    <w:rsid w:val="00410134"/>
    <w:rsid w:val="00410B72"/>
    <w:rsid w:val="00410F18"/>
    <w:rsid w:val="0041263E"/>
    <w:rsid w:val="00413AAC"/>
    <w:rsid w:val="00413E92"/>
    <w:rsid w:val="00415C00"/>
    <w:rsid w:val="00421105"/>
    <w:rsid w:val="00422AA4"/>
    <w:rsid w:val="00423D45"/>
    <w:rsid w:val="004242F4"/>
    <w:rsid w:val="00427248"/>
    <w:rsid w:val="00427995"/>
    <w:rsid w:val="004357B9"/>
    <w:rsid w:val="00437447"/>
    <w:rsid w:val="00437E8C"/>
    <w:rsid w:val="00441A92"/>
    <w:rsid w:val="004431DC"/>
    <w:rsid w:val="00444F56"/>
    <w:rsid w:val="00446488"/>
    <w:rsid w:val="004517AA"/>
    <w:rsid w:val="00452CAC"/>
    <w:rsid w:val="004553C1"/>
    <w:rsid w:val="00457565"/>
    <w:rsid w:val="00457B71"/>
    <w:rsid w:val="004669E2"/>
    <w:rsid w:val="00470C31"/>
    <w:rsid w:val="00471DE0"/>
    <w:rsid w:val="004734D0"/>
    <w:rsid w:val="0047556B"/>
    <w:rsid w:val="00477768"/>
    <w:rsid w:val="0049072F"/>
    <w:rsid w:val="00492BC5"/>
    <w:rsid w:val="004964F1"/>
    <w:rsid w:val="004A16BC"/>
    <w:rsid w:val="004A2B94"/>
    <w:rsid w:val="004A796E"/>
    <w:rsid w:val="004B6F6A"/>
    <w:rsid w:val="004B7C0C"/>
    <w:rsid w:val="004C3898"/>
    <w:rsid w:val="004C3ECF"/>
    <w:rsid w:val="004C6D53"/>
    <w:rsid w:val="004D0E32"/>
    <w:rsid w:val="004D36B1"/>
    <w:rsid w:val="004D7EBD"/>
    <w:rsid w:val="004E2680"/>
    <w:rsid w:val="004E28F9"/>
    <w:rsid w:val="004E462E"/>
    <w:rsid w:val="004E56DC"/>
    <w:rsid w:val="004E5EA1"/>
    <w:rsid w:val="004E76F4"/>
    <w:rsid w:val="004F0B4E"/>
    <w:rsid w:val="004F0B6C"/>
    <w:rsid w:val="004F2078"/>
    <w:rsid w:val="004F4DA3"/>
    <w:rsid w:val="00506557"/>
    <w:rsid w:val="0050677A"/>
    <w:rsid w:val="005108D8"/>
    <w:rsid w:val="005116F9"/>
    <w:rsid w:val="005153A7"/>
    <w:rsid w:val="00520ED3"/>
    <w:rsid w:val="005219CF"/>
    <w:rsid w:val="00531C34"/>
    <w:rsid w:val="00534B59"/>
    <w:rsid w:val="00536759"/>
    <w:rsid w:val="00537C62"/>
    <w:rsid w:val="00537CC1"/>
    <w:rsid w:val="00546970"/>
    <w:rsid w:val="00553EC3"/>
    <w:rsid w:val="00554E19"/>
    <w:rsid w:val="0056121F"/>
    <w:rsid w:val="005716C7"/>
    <w:rsid w:val="00572505"/>
    <w:rsid w:val="00572787"/>
    <w:rsid w:val="00574DBF"/>
    <w:rsid w:val="005774C5"/>
    <w:rsid w:val="00582809"/>
    <w:rsid w:val="0058798C"/>
    <w:rsid w:val="005900FA"/>
    <w:rsid w:val="005935A4"/>
    <w:rsid w:val="005948C2"/>
    <w:rsid w:val="00595DCA"/>
    <w:rsid w:val="0059779B"/>
    <w:rsid w:val="005A0425"/>
    <w:rsid w:val="005A209A"/>
    <w:rsid w:val="005A2665"/>
    <w:rsid w:val="005A662D"/>
    <w:rsid w:val="005B1409"/>
    <w:rsid w:val="005B35D7"/>
    <w:rsid w:val="005B392A"/>
    <w:rsid w:val="005B3AA3"/>
    <w:rsid w:val="005B57D3"/>
    <w:rsid w:val="005B6F83"/>
    <w:rsid w:val="005B7D3C"/>
    <w:rsid w:val="005C53CF"/>
    <w:rsid w:val="005C74FB"/>
    <w:rsid w:val="005D1602"/>
    <w:rsid w:val="005E30CA"/>
    <w:rsid w:val="005E385F"/>
    <w:rsid w:val="005E5B81"/>
    <w:rsid w:val="005F2CB1"/>
    <w:rsid w:val="005F3025"/>
    <w:rsid w:val="005F618C"/>
    <w:rsid w:val="005F70BD"/>
    <w:rsid w:val="0060283C"/>
    <w:rsid w:val="00604F14"/>
    <w:rsid w:val="00611B83"/>
    <w:rsid w:val="00613257"/>
    <w:rsid w:val="006171B6"/>
    <w:rsid w:val="00620A71"/>
    <w:rsid w:val="00620D80"/>
    <w:rsid w:val="00621561"/>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1DF3"/>
    <w:rsid w:val="00651FA3"/>
    <w:rsid w:val="00655733"/>
    <w:rsid w:val="00655ACD"/>
    <w:rsid w:val="00656A92"/>
    <w:rsid w:val="00656DDE"/>
    <w:rsid w:val="006579FF"/>
    <w:rsid w:val="0066011D"/>
    <w:rsid w:val="006607AF"/>
    <w:rsid w:val="006607C0"/>
    <w:rsid w:val="006613A6"/>
    <w:rsid w:val="006627A2"/>
    <w:rsid w:val="006634E6"/>
    <w:rsid w:val="006637B2"/>
    <w:rsid w:val="006655EE"/>
    <w:rsid w:val="00667EE7"/>
    <w:rsid w:val="00670922"/>
    <w:rsid w:val="00670BE1"/>
    <w:rsid w:val="0067218F"/>
    <w:rsid w:val="006741F2"/>
    <w:rsid w:val="00674CC3"/>
    <w:rsid w:val="00675C72"/>
    <w:rsid w:val="006771F9"/>
    <w:rsid w:val="006776D7"/>
    <w:rsid w:val="00681003"/>
    <w:rsid w:val="006817C9"/>
    <w:rsid w:val="00681DE4"/>
    <w:rsid w:val="00683ECE"/>
    <w:rsid w:val="00695FC2"/>
    <w:rsid w:val="00696949"/>
    <w:rsid w:val="00697052"/>
    <w:rsid w:val="006A46FB"/>
    <w:rsid w:val="006A5E28"/>
    <w:rsid w:val="006A697B"/>
    <w:rsid w:val="006A7AFF"/>
    <w:rsid w:val="006B1816"/>
    <w:rsid w:val="006B2099"/>
    <w:rsid w:val="006B50CF"/>
    <w:rsid w:val="006C03B8"/>
    <w:rsid w:val="006C2567"/>
    <w:rsid w:val="006C5EC9"/>
    <w:rsid w:val="006C6059"/>
    <w:rsid w:val="006C660D"/>
    <w:rsid w:val="006C7522"/>
    <w:rsid w:val="006D549A"/>
    <w:rsid w:val="006D6F08"/>
    <w:rsid w:val="006E062C"/>
    <w:rsid w:val="006E1C82"/>
    <w:rsid w:val="006E28B7"/>
    <w:rsid w:val="006E2A9B"/>
    <w:rsid w:val="006E3310"/>
    <w:rsid w:val="006E4E39"/>
    <w:rsid w:val="006E565E"/>
    <w:rsid w:val="006E5ABE"/>
    <w:rsid w:val="006E6154"/>
    <w:rsid w:val="006E673D"/>
    <w:rsid w:val="006E7D3B"/>
    <w:rsid w:val="006F1B70"/>
    <w:rsid w:val="006F341D"/>
    <w:rsid w:val="006F34F4"/>
    <w:rsid w:val="006F3CDE"/>
    <w:rsid w:val="006F58D4"/>
    <w:rsid w:val="006F6582"/>
    <w:rsid w:val="006F7683"/>
    <w:rsid w:val="0070346E"/>
    <w:rsid w:val="00704EDB"/>
    <w:rsid w:val="00706101"/>
    <w:rsid w:val="00707072"/>
    <w:rsid w:val="00707D61"/>
    <w:rsid w:val="00712287"/>
    <w:rsid w:val="00712772"/>
    <w:rsid w:val="007148D3"/>
    <w:rsid w:val="00715B9A"/>
    <w:rsid w:val="00716254"/>
    <w:rsid w:val="0072524B"/>
    <w:rsid w:val="007257D0"/>
    <w:rsid w:val="00725D5D"/>
    <w:rsid w:val="007260BF"/>
    <w:rsid w:val="00726EA6"/>
    <w:rsid w:val="00727208"/>
    <w:rsid w:val="00727680"/>
    <w:rsid w:val="007348B1"/>
    <w:rsid w:val="007362A6"/>
    <w:rsid w:val="00736D7D"/>
    <w:rsid w:val="00740E58"/>
    <w:rsid w:val="007445A0"/>
    <w:rsid w:val="0074524B"/>
    <w:rsid w:val="00747D8B"/>
    <w:rsid w:val="00751228"/>
    <w:rsid w:val="00753085"/>
    <w:rsid w:val="00756231"/>
    <w:rsid w:val="007571E1"/>
    <w:rsid w:val="00757A16"/>
    <w:rsid w:val="007604B2"/>
    <w:rsid w:val="00765281"/>
    <w:rsid w:val="00765B23"/>
    <w:rsid w:val="00766BAD"/>
    <w:rsid w:val="007679FE"/>
    <w:rsid w:val="007729A2"/>
    <w:rsid w:val="007755F2"/>
    <w:rsid w:val="00776971"/>
    <w:rsid w:val="00780A80"/>
    <w:rsid w:val="00780CCA"/>
    <w:rsid w:val="0078177E"/>
    <w:rsid w:val="0078304C"/>
    <w:rsid w:val="00783673"/>
    <w:rsid w:val="00785490"/>
    <w:rsid w:val="00786841"/>
    <w:rsid w:val="007914B0"/>
    <w:rsid w:val="007925EA"/>
    <w:rsid w:val="00793CD8"/>
    <w:rsid w:val="00795C92"/>
    <w:rsid w:val="00796231"/>
    <w:rsid w:val="007A1CB3"/>
    <w:rsid w:val="007A2CCD"/>
    <w:rsid w:val="007A306F"/>
    <w:rsid w:val="007A43A6"/>
    <w:rsid w:val="007A58A6"/>
    <w:rsid w:val="007B3D2D"/>
    <w:rsid w:val="007B50AE"/>
    <w:rsid w:val="007B51DF"/>
    <w:rsid w:val="007C05DD"/>
    <w:rsid w:val="007C3D18"/>
    <w:rsid w:val="007C60BF"/>
    <w:rsid w:val="007C6A07"/>
    <w:rsid w:val="007C75A1"/>
    <w:rsid w:val="007C77A5"/>
    <w:rsid w:val="007D04E5"/>
    <w:rsid w:val="007D1EDD"/>
    <w:rsid w:val="007D5901"/>
    <w:rsid w:val="007D7526"/>
    <w:rsid w:val="007E1BE5"/>
    <w:rsid w:val="007E2378"/>
    <w:rsid w:val="007E31BB"/>
    <w:rsid w:val="007E3C66"/>
    <w:rsid w:val="007E4610"/>
    <w:rsid w:val="007E4715"/>
    <w:rsid w:val="007E505B"/>
    <w:rsid w:val="007E7091"/>
    <w:rsid w:val="00803FAE"/>
    <w:rsid w:val="0080605F"/>
    <w:rsid w:val="00807786"/>
    <w:rsid w:val="00807F34"/>
    <w:rsid w:val="00811FCB"/>
    <w:rsid w:val="008158D6"/>
    <w:rsid w:val="00817196"/>
    <w:rsid w:val="008235DB"/>
    <w:rsid w:val="00824AB4"/>
    <w:rsid w:val="00825C42"/>
    <w:rsid w:val="00825D25"/>
    <w:rsid w:val="00827D6F"/>
    <w:rsid w:val="008376AC"/>
    <w:rsid w:val="008444E8"/>
    <w:rsid w:val="00844E80"/>
    <w:rsid w:val="00846FE7"/>
    <w:rsid w:val="00854D80"/>
    <w:rsid w:val="00856911"/>
    <w:rsid w:val="008668A2"/>
    <w:rsid w:val="008677FD"/>
    <w:rsid w:val="008706D4"/>
    <w:rsid w:val="00870F8A"/>
    <w:rsid w:val="008719A4"/>
    <w:rsid w:val="00871D23"/>
    <w:rsid w:val="00874312"/>
    <w:rsid w:val="0087437C"/>
    <w:rsid w:val="00875CD7"/>
    <w:rsid w:val="00876B4D"/>
    <w:rsid w:val="00876EFB"/>
    <w:rsid w:val="00877F18"/>
    <w:rsid w:val="00884CC4"/>
    <w:rsid w:val="008941E3"/>
    <w:rsid w:val="00894A88"/>
    <w:rsid w:val="00895386"/>
    <w:rsid w:val="008A21FF"/>
    <w:rsid w:val="008A2CE2"/>
    <w:rsid w:val="008A30AC"/>
    <w:rsid w:val="008A3654"/>
    <w:rsid w:val="008A44B8"/>
    <w:rsid w:val="008A51A8"/>
    <w:rsid w:val="008A54C7"/>
    <w:rsid w:val="008A77D8"/>
    <w:rsid w:val="008B0483"/>
    <w:rsid w:val="008B120C"/>
    <w:rsid w:val="008B3AF6"/>
    <w:rsid w:val="008B4958"/>
    <w:rsid w:val="008B51A0"/>
    <w:rsid w:val="008B54EE"/>
    <w:rsid w:val="008B592A"/>
    <w:rsid w:val="008B7B5C"/>
    <w:rsid w:val="008C0C99"/>
    <w:rsid w:val="008C2017"/>
    <w:rsid w:val="008C4958"/>
    <w:rsid w:val="008C4BAA"/>
    <w:rsid w:val="008C4D65"/>
    <w:rsid w:val="008C6AE8"/>
    <w:rsid w:val="008C7573"/>
    <w:rsid w:val="008D00A5"/>
    <w:rsid w:val="008D34F1"/>
    <w:rsid w:val="008D39D8"/>
    <w:rsid w:val="008D3B0B"/>
    <w:rsid w:val="008D6D1A"/>
    <w:rsid w:val="008E065E"/>
    <w:rsid w:val="008E0927"/>
    <w:rsid w:val="008E1909"/>
    <w:rsid w:val="008F1EAB"/>
    <w:rsid w:val="008F33DC"/>
    <w:rsid w:val="008F477F"/>
    <w:rsid w:val="009012C7"/>
    <w:rsid w:val="00902350"/>
    <w:rsid w:val="0090336B"/>
    <w:rsid w:val="009053AA"/>
    <w:rsid w:val="0090671E"/>
    <w:rsid w:val="00906939"/>
    <w:rsid w:val="00910B7D"/>
    <w:rsid w:val="00911DFB"/>
    <w:rsid w:val="009139D9"/>
    <w:rsid w:val="00914AD8"/>
    <w:rsid w:val="00916079"/>
    <w:rsid w:val="00917CE9"/>
    <w:rsid w:val="00920BF2"/>
    <w:rsid w:val="00922010"/>
    <w:rsid w:val="00923499"/>
    <w:rsid w:val="0093110C"/>
    <w:rsid w:val="00931BD9"/>
    <w:rsid w:val="00934971"/>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BD5"/>
    <w:rsid w:val="00971F08"/>
    <w:rsid w:val="0097603D"/>
    <w:rsid w:val="00976949"/>
    <w:rsid w:val="00980477"/>
    <w:rsid w:val="009826FE"/>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6C53"/>
    <w:rsid w:val="009B7E87"/>
    <w:rsid w:val="009C0169"/>
    <w:rsid w:val="009C403E"/>
    <w:rsid w:val="009C5DE6"/>
    <w:rsid w:val="009C6ECA"/>
    <w:rsid w:val="009D4DB1"/>
    <w:rsid w:val="009D4FF0"/>
    <w:rsid w:val="009D703C"/>
    <w:rsid w:val="009D718F"/>
    <w:rsid w:val="009E068F"/>
    <w:rsid w:val="009E14E0"/>
    <w:rsid w:val="009E35DB"/>
    <w:rsid w:val="009E47A3"/>
    <w:rsid w:val="009E4C15"/>
    <w:rsid w:val="009F08F3"/>
    <w:rsid w:val="009F344F"/>
    <w:rsid w:val="009F4E4C"/>
    <w:rsid w:val="009F538C"/>
    <w:rsid w:val="00A031D8"/>
    <w:rsid w:val="00A048A8"/>
    <w:rsid w:val="00A04F49"/>
    <w:rsid w:val="00A11427"/>
    <w:rsid w:val="00A13356"/>
    <w:rsid w:val="00A13E54"/>
    <w:rsid w:val="00A14A47"/>
    <w:rsid w:val="00A17F63"/>
    <w:rsid w:val="00A20F48"/>
    <w:rsid w:val="00A2193B"/>
    <w:rsid w:val="00A2351A"/>
    <w:rsid w:val="00A264A9"/>
    <w:rsid w:val="00A26DCF"/>
    <w:rsid w:val="00A27785"/>
    <w:rsid w:val="00A30187"/>
    <w:rsid w:val="00A3448A"/>
    <w:rsid w:val="00A36297"/>
    <w:rsid w:val="00A41E2B"/>
    <w:rsid w:val="00A45B74"/>
    <w:rsid w:val="00A51446"/>
    <w:rsid w:val="00A52E1D"/>
    <w:rsid w:val="00A61499"/>
    <w:rsid w:val="00A62A77"/>
    <w:rsid w:val="00A63483"/>
    <w:rsid w:val="00A657D7"/>
    <w:rsid w:val="00A65D90"/>
    <w:rsid w:val="00A660AC"/>
    <w:rsid w:val="00A67E6C"/>
    <w:rsid w:val="00A71B99"/>
    <w:rsid w:val="00A739D0"/>
    <w:rsid w:val="00A761D4"/>
    <w:rsid w:val="00A777BD"/>
    <w:rsid w:val="00A77EC4"/>
    <w:rsid w:val="00A8130B"/>
    <w:rsid w:val="00A92879"/>
    <w:rsid w:val="00A92E0E"/>
    <w:rsid w:val="00A9442A"/>
    <w:rsid w:val="00AA016F"/>
    <w:rsid w:val="00AA1ED6"/>
    <w:rsid w:val="00AA51D6"/>
    <w:rsid w:val="00AB0BC8"/>
    <w:rsid w:val="00AB11CA"/>
    <w:rsid w:val="00AB14D9"/>
    <w:rsid w:val="00AB48E7"/>
    <w:rsid w:val="00AB4AB8"/>
    <w:rsid w:val="00AB655E"/>
    <w:rsid w:val="00AC007F"/>
    <w:rsid w:val="00AC0A91"/>
    <w:rsid w:val="00AC2AFA"/>
    <w:rsid w:val="00AC2ECD"/>
    <w:rsid w:val="00AC3119"/>
    <w:rsid w:val="00AC3F84"/>
    <w:rsid w:val="00AC49FB"/>
    <w:rsid w:val="00AC5A10"/>
    <w:rsid w:val="00AC5BA5"/>
    <w:rsid w:val="00AD0AA3"/>
    <w:rsid w:val="00AD3F94"/>
    <w:rsid w:val="00AD4A5A"/>
    <w:rsid w:val="00AD53CA"/>
    <w:rsid w:val="00AD7901"/>
    <w:rsid w:val="00AE0E47"/>
    <w:rsid w:val="00AE27AC"/>
    <w:rsid w:val="00AE40E0"/>
    <w:rsid w:val="00AE4DBA"/>
    <w:rsid w:val="00AE4F07"/>
    <w:rsid w:val="00AE5F62"/>
    <w:rsid w:val="00AF1C5D"/>
    <w:rsid w:val="00AF1DED"/>
    <w:rsid w:val="00AF27A5"/>
    <w:rsid w:val="00AF42D7"/>
    <w:rsid w:val="00AF5B7A"/>
    <w:rsid w:val="00B006FE"/>
    <w:rsid w:val="00B007CB"/>
    <w:rsid w:val="00B02AA9"/>
    <w:rsid w:val="00B02FA3"/>
    <w:rsid w:val="00B03271"/>
    <w:rsid w:val="00B05084"/>
    <w:rsid w:val="00B130E3"/>
    <w:rsid w:val="00B157F9"/>
    <w:rsid w:val="00B16B6E"/>
    <w:rsid w:val="00B20256"/>
    <w:rsid w:val="00B20C4E"/>
    <w:rsid w:val="00B20D09"/>
    <w:rsid w:val="00B231D9"/>
    <w:rsid w:val="00B2763F"/>
    <w:rsid w:val="00B27AAC"/>
    <w:rsid w:val="00B30929"/>
    <w:rsid w:val="00B372AA"/>
    <w:rsid w:val="00B40445"/>
    <w:rsid w:val="00B409E0"/>
    <w:rsid w:val="00B40BA5"/>
    <w:rsid w:val="00B41888"/>
    <w:rsid w:val="00B45A52"/>
    <w:rsid w:val="00B46175"/>
    <w:rsid w:val="00B51FA8"/>
    <w:rsid w:val="00B53647"/>
    <w:rsid w:val="00B548B7"/>
    <w:rsid w:val="00B664C7"/>
    <w:rsid w:val="00B700F4"/>
    <w:rsid w:val="00B739F6"/>
    <w:rsid w:val="00B759C5"/>
    <w:rsid w:val="00B772AB"/>
    <w:rsid w:val="00B779A7"/>
    <w:rsid w:val="00B81A6C"/>
    <w:rsid w:val="00B81CB6"/>
    <w:rsid w:val="00B832EE"/>
    <w:rsid w:val="00B85DE5"/>
    <w:rsid w:val="00B90F73"/>
    <w:rsid w:val="00B93B59"/>
    <w:rsid w:val="00B9406A"/>
    <w:rsid w:val="00BA1D8F"/>
    <w:rsid w:val="00BA2280"/>
    <w:rsid w:val="00BA2A08"/>
    <w:rsid w:val="00BA4EA9"/>
    <w:rsid w:val="00BA56D2"/>
    <w:rsid w:val="00BA76E0"/>
    <w:rsid w:val="00BB1609"/>
    <w:rsid w:val="00BB2A25"/>
    <w:rsid w:val="00BB4202"/>
    <w:rsid w:val="00BB51E9"/>
    <w:rsid w:val="00BB6392"/>
    <w:rsid w:val="00BC0FDC"/>
    <w:rsid w:val="00BC3053"/>
    <w:rsid w:val="00BC4D2E"/>
    <w:rsid w:val="00BC71F5"/>
    <w:rsid w:val="00BD48AC"/>
    <w:rsid w:val="00BD5A20"/>
    <w:rsid w:val="00BD5F1A"/>
    <w:rsid w:val="00BE1234"/>
    <w:rsid w:val="00BE2054"/>
    <w:rsid w:val="00BE2FA6"/>
    <w:rsid w:val="00BE333F"/>
    <w:rsid w:val="00BE428D"/>
    <w:rsid w:val="00BE7406"/>
    <w:rsid w:val="00BE7603"/>
    <w:rsid w:val="00BF3279"/>
    <w:rsid w:val="00BF74C7"/>
    <w:rsid w:val="00C0153A"/>
    <w:rsid w:val="00C015F1"/>
    <w:rsid w:val="00C01F33"/>
    <w:rsid w:val="00C02CC6"/>
    <w:rsid w:val="00C040F7"/>
    <w:rsid w:val="00C044AB"/>
    <w:rsid w:val="00C05706"/>
    <w:rsid w:val="00C07377"/>
    <w:rsid w:val="00C10478"/>
    <w:rsid w:val="00C12107"/>
    <w:rsid w:val="00C14D4B"/>
    <w:rsid w:val="00C154BB"/>
    <w:rsid w:val="00C16A7C"/>
    <w:rsid w:val="00C262CD"/>
    <w:rsid w:val="00C279B5"/>
    <w:rsid w:val="00C27C45"/>
    <w:rsid w:val="00C3719D"/>
    <w:rsid w:val="00C37CB2"/>
    <w:rsid w:val="00C41F82"/>
    <w:rsid w:val="00C473A5"/>
    <w:rsid w:val="00C54995"/>
    <w:rsid w:val="00C54D41"/>
    <w:rsid w:val="00C55C42"/>
    <w:rsid w:val="00C60783"/>
    <w:rsid w:val="00C63FA7"/>
    <w:rsid w:val="00C64672"/>
    <w:rsid w:val="00C70697"/>
    <w:rsid w:val="00C71A67"/>
    <w:rsid w:val="00C72093"/>
    <w:rsid w:val="00C72EF4"/>
    <w:rsid w:val="00C744FE"/>
    <w:rsid w:val="00C75D2F"/>
    <w:rsid w:val="00C767BE"/>
    <w:rsid w:val="00C76E3C"/>
    <w:rsid w:val="00C81568"/>
    <w:rsid w:val="00C9027A"/>
    <w:rsid w:val="00C9068E"/>
    <w:rsid w:val="00C92F6B"/>
    <w:rsid w:val="00C93814"/>
    <w:rsid w:val="00C93C4B"/>
    <w:rsid w:val="00C944AB"/>
    <w:rsid w:val="00C95B40"/>
    <w:rsid w:val="00CA1ED8"/>
    <w:rsid w:val="00CB1F63"/>
    <w:rsid w:val="00CB44BB"/>
    <w:rsid w:val="00CB7170"/>
    <w:rsid w:val="00CC040E"/>
    <w:rsid w:val="00CC111F"/>
    <w:rsid w:val="00CC2011"/>
    <w:rsid w:val="00CC22C8"/>
    <w:rsid w:val="00CC3EA0"/>
    <w:rsid w:val="00CC49D1"/>
    <w:rsid w:val="00CC7B45"/>
    <w:rsid w:val="00CD1188"/>
    <w:rsid w:val="00CD2ED1"/>
    <w:rsid w:val="00CD337B"/>
    <w:rsid w:val="00CD51AF"/>
    <w:rsid w:val="00CD6087"/>
    <w:rsid w:val="00CE0424"/>
    <w:rsid w:val="00CE143E"/>
    <w:rsid w:val="00CE1D45"/>
    <w:rsid w:val="00CE7561"/>
    <w:rsid w:val="00CE761A"/>
    <w:rsid w:val="00CF1354"/>
    <w:rsid w:val="00CF3B1F"/>
    <w:rsid w:val="00CF3BF6"/>
    <w:rsid w:val="00CF625B"/>
    <w:rsid w:val="00CF687E"/>
    <w:rsid w:val="00CF77B6"/>
    <w:rsid w:val="00D02CB3"/>
    <w:rsid w:val="00D0349B"/>
    <w:rsid w:val="00D03F3E"/>
    <w:rsid w:val="00D10249"/>
    <w:rsid w:val="00D115C3"/>
    <w:rsid w:val="00D11897"/>
    <w:rsid w:val="00D13135"/>
    <w:rsid w:val="00D13E4E"/>
    <w:rsid w:val="00D16096"/>
    <w:rsid w:val="00D239A7"/>
    <w:rsid w:val="00D23F47"/>
    <w:rsid w:val="00D33863"/>
    <w:rsid w:val="00D36E71"/>
    <w:rsid w:val="00D37D87"/>
    <w:rsid w:val="00D40B33"/>
    <w:rsid w:val="00D4318F"/>
    <w:rsid w:val="00D438BF"/>
    <w:rsid w:val="00D440F8"/>
    <w:rsid w:val="00D44A35"/>
    <w:rsid w:val="00D44A51"/>
    <w:rsid w:val="00D45ADA"/>
    <w:rsid w:val="00D50235"/>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2E20"/>
    <w:rsid w:val="00DA305E"/>
    <w:rsid w:val="00DA5417"/>
    <w:rsid w:val="00DA56E8"/>
    <w:rsid w:val="00DB0A9F"/>
    <w:rsid w:val="00DB377D"/>
    <w:rsid w:val="00DB5D29"/>
    <w:rsid w:val="00DC2D36"/>
    <w:rsid w:val="00DC53EF"/>
    <w:rsid w:val="00DE5608"/>
    <w:rsid w:val="00DE58D0"/>
    <w:rsid w:val="00DE654F"/>
    <w:rsid w:val="00DF0B6E"/>
    <w:rsid w:val="00DF15E0"/>
    <w:rsid w:val="00DF37A0"/>
    <w:rsid w:val="00DF4EF5"/>
    <w:rsid w:val="00DF7492"/>
    <w:rsid w:val="00E110E7"/>
    <w:rsid w:val="00E11B20"/>
    <w:rsid w:val="00E136D9"/>
    <w:rsid w:val="00E177EF"/>
    <w:rsid w:val="00E17876"/>
    <w:rsid w:val="00E17FA2"/>
    <w:rsid w:val="00E22330"/>
    <w:rsid w:val="00E30B5A"/>
    <w:rsid w:val="00E3123D"/>
    <w:rsid w:val="00E31461"/>
    <w:rsid w:val="00E31D43"/>
    <w:rsid w:val="00E32608"/>
    <w:rsid w:val="00E34188"/>
    <w:rsid w:val="00E34B6E"/>
    <w:rsid w:val="00E35559"/>
    <w:rsid w:val="00E36A5C"/>
    <w:rsid w:val="00E3723A"/>
    <w:rsid w:val="00E37860"/>
    <w:rsid w:val="00E41A5A"/>
    <w:rsid w:val="00E446F1"/>
    <w:rsid w:val="00E46886"/>
    <w:rsid w:val="00E469D9"/>
    <w:rsid w:val="00E47AEF"/>
    <w:rsid w:val="00E53B75"/>
    <w:rsid w:val="00E54E3B"/>
    <w:rsid w:val="00E57565"/>
    <w:rsid w:val="00E63838"/>
    <w:rsid w:val="00E64434"/>
    <w:rsid w:val="00E67C51"/>
    <w:rsid w:val="00E72EFC"/>
    <w:rsid w:val="00E758EC"/>
    <w:rsid w:val="00E82057"/>
    <w:rsid w:val="00E8234C"/>
    <w:rsid w:val="00E83AA9"/>
    <w:rsid w:val="00E85928"/>
    <w:rsid w:val="00E87822"/>
    <w:rsid w:val="00E90395"/>
    <w:rsid w:val="00E90E49"/>
    <w:rsid w:val="00E917F9"/>
    <w:rsid w:val="00E9291C"/>
    <w:rsid w:val="00E93FFE"/>
    <w:rsid w:val="00E9433A"/>
    <w:rsid w:val="00E94F8A"/>
    <w:rsid w:val="00EA3716"/>
    <w:rsid w:val="00EA7A41"/>
    <w:rsid w:val="00EB077B"/>
    <w:rsid w:val="00EB4EA2"/>
    <w:rsid w:val="00EC24D5"/>
    <w:rsid w:val="00EC27C6"/>
    <w:rsid w:val="00EC4207"/>
    <w:rsid w:val="00EC4447"/>
    <w:rsid w:val="00EC5653"/>
    <w:rsid w:val="00EC71CE"/>
    <w:rsid w:val="00ED1006"/>
    <w:rsid w:val="00ED3C76"/>
    <w:rsid w:val="00EF18FE"/>
    <w:rsid w:val="00EF37CA"/>
    <w:rsid w:val="00EF5787"/>
    <w:rsid w:val="00EF60D0"/>
    <w:rsid w:val="00F0528D"/>
    <w:rsid w:val="00F052A2"/>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34D1"/>
    <w:rsid w:val="00F55A64"/>
    <w:rsid w:val="00F60203"/>
    <w:rsid w:val="00F607C5"/>
    <w:rsid w:val="00F60DEA"/>
    <w:rsid w:val="00F6302A"/>
    <w:rsid w:val="00F63950"/>
    <w:rsid w:val="00F64C2B"/>
    <w:rsid w:val="00F651BE"/>
    <w:rsid w:val="00F67F53"/>
    <w:rsid w:val="00F703BE"/>
    <w:rsid w:val="00F71F69"/>
    <w:rsid w:val="00F72B72"/>
    <w:rsid w:val="00F74BB9"/>
    <w:rsid w:val="00F74E01"/>
    <w:rsid w:val="00F75582"/>
    <w:rsid w:val="00F76EFA"/>
    <w:rsid w:val="00F804BE"/>
    <w:rsid w:val="00F814DC"/>
    <w:rsid w:val="00F817CE"/>
    <w:rsid w:val="00F82CEC"/>
    <w:rsid w:val="00F831DE"/>
    <w:rsid w:val="00F8456C"/>
    <w:rsid w:val="00F859D8"/>
    <w:rsid w:val="00F862B9"/>
    <w:rsid w:val="00F868F5"/>
    <w:rsid w:val="00F9056A"/>
    <w:rsid w:val="00F90F8D"/>
    <w:rsid w:val="00F92782"/>
    <w:rsid w:val="00F93AA9"/>
    <w:rsid w:val="00F953D6"/>
    <w:rsid w:val="00F96985"/>
    <w:rsid w:val="00F97838"/>
    <w:rsid w:val="00FA214B"/>
    <w:rsid w:val="00FA2BB3"/>
    <w:rsid w:val="00FA5488"/>
    <w:rsid w:val="00FB2DD8"/>
    <w:rsid w:val="00FB2E49"/>
    <w:rsid w:val="00FB4C80"/>
    <w:rsid w:val="00FB6A6A"/>
    <w:rsid w:val="00FB7C79"/>
    <w:rsid w:val="00FC494B"/>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D8CEFF"/>
  <w15:chartTrackingRefBased/>
  <w15:docId w15:val="{F3CFBF48-0435-4FCC-81A0-0C456D644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1DE4"/>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681D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81DE4"/>
    <w:pPr>
      <w:pBdr>
        <w:top w:val="none" w:sz="0" w:space="0" w:color="auto"/>
      </w:pBdr>
      <w:spacing w:before="180"/>
      <w:outlineLvl w:val="1"/>
    </w:pPr>
    <w:rPr>
      <w:sz w:val="32"/>
    </w:rPr>
  </w:style>
  <w:style w:type="paragraph" w:styleId="Heading3">
    <w:name w:val="heading 3"/>
    <w:basedOn w:val="Heading2"/>
    <w:next w:val="Normal"/>
    <w:link w:val="Heading3Char"/>
    <w:qFormat/>
    <w:rsid w:val="00681DE4"/>
    <w:pPr>
      <w:spacing w:before="120"/>
      <w:outlineLvl w:val="2"/>
    </w:pPr>
    <w:rPr>
      <w:sz w:val="28"/>
    </w:rPr>
  </w:style>
  <w:style w:type="paragraph" w:styleId="Heading4">
    <w:name w:val="heading 4"/>
    <w:basedOn w:val="Heading3"/>
    <w:next w:val="Normal"/>
    <w:link w:val="Heading4Char"/>
    <w:qFormat/>
    <w:rsid w:val="00681DE4"/>
    <w:pPr>
      <w:ind w:left="1418" w:hanging="1418"/>
      <w:outlineLvl w:val="3"/>
    </w:pPr>
    <w:rPr>
      <w:sz w:val="24"/>
    </w:rPr>
  </w:style>
  <w:style w:type="paragraph" w:styleId="Heading5">
    <w:name w:val="heading 5"/>
    <w:basedOn w:val="Heading4"/>
    <w:next w:val="Normal"/>
    <w:link w:val="Heading5Char"/>
    <w:qFormat/>
    <w:rsid w:val="00681DE4"/>
    <w:pPr>
      <w:ind w:left="1701" w:hanging="1701"/>
      <w:outlineLvl w:val="4"/>
    </w:pPr>
    <w:rPr>
      <w:sz w:val="22"/>
    </w:rPr>
  </w:style>
  <w:style w:type="paragraph" w:styleId="Heading6">
    <w:name w:val="heading 6"/>
    <w:basedOn w:val="H6"/>
    <w:next w:val="Normal"/>
    <w:link w:val="Heading6Char"/>
    <w:qFormat/>
    <w:rsid w:val="00681DE4"/>
    <w:pPr>
      <w:outlineLvl w:val="5"/>
    </w:pPr>
  </w:style>
  <w:style w:type="paragraph" w:styleId="Heading7">
    <w:name w:val="heading 7"/>
    <w:basedOn w:val="H6"/>
    <w:next w:val="Normal"/>
    <w:link w:val="Heading7Char"/>
    <w:qFormat/>
    <w:rsid w:val="00681DE4"/>
    <w:pPr>
      <w:outlineLvl w:val="6"/>
    </w:pPr>
  </w:style>
  <w:style w:type="paragraph" w:styleId="Heading8">
    <w:name w:val="heading 8"/>
    <w:basedOn w:val="Heading1"/>
    <w:next w:val="Normal"/>
    <w:link w:val="Heading8Char"/>
    <w:qFormat/>
    <w:rsid w:val="00681DE4"/>
    <w:pPr>
      <w:ind w:left="0" w:firstLine="0"/>
      <w:outlineLvl w:val="7"/>
    </w:pPr>
  </w:style>
  <w:style w:type="paragraph" w:styleId="Heading9">
    <w:name w:val="heading 9"/>
    <w:basedOn w:val="Heading8"/>
    <w:next w:val="Normal"/>
    <w:link w:val="Heading9Char"/>
    <w:qFormat/>
    <w:rsid w:val="00681D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81DE4"/>
    <w:pPr>
      <w:spacing w:before="180"/>
      <w:ind w:left="2693" w:hanging="2693"/>
    </w:pPr>
    <w:rPr>
      <w:b/>
    </w:rPr>
  </w:style>
  <w:style w:type="paragraph" w:styleId="TOC1">
    <w:name w:val="toc 1"/>
    <w:uiPriority w:val="39"/>
    <w:rsid w:val="00681D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681DE4"/>
    <w:pPr>
      <w:keepNext/>
      <w:keepLines/>
      <w:spacing w:before="180"/>
      <w:jc w:val="center"/>
    </w:pPr>
  </w:style>
  <w:style w:type="paragraph" w:styleId="Caption">
    <w:name w:val="caption"/>
    <w:basedOn w:val="Normal"/>
    <w:next w:val="Normal"/>
    <w:qFormat/>
    <w:rsid w:val="00681DE4"/>
    <w:pPr>
      <w:spacing w:before="120" w:after="120"/>
    </w:pPr>
    <w:rPr>
      <w:b/>
      <w:lang w:eastAsia="en-GB"/>
    </w:rPr>
  </w:style>
  <w:style w:type="paragraph" w:styleId="TOC5">
    <w:name w:val="toc 5"/>
    <w:basedOn w:val="TOC4"/>
    <w:uiPriority w:val="39"/>
    <w:rsid w:val="00681DE4"/>
    <w:pPr>
      <w:ind w:left="1701" w:hanging="1701"/>
    </w:pPr>
  </w:style>
  <w:style w:type="paragraph" w:styleId="TOC4">
    <w:name w:val="toc 4"/>
    <w:basedOn w:val="TOC3"/>
    <w:uiPriority w:val="39"/>
    <w:rsid w:val="00681DE4"/>
    <w:pPr>
      <w:ind w:left="1418" w:hanging="1418"/>
    </w:pPr>
  </w:style>
  <w:style w:type="paragraph" w:styleId="TOC3">
    <w:name w:val="toc 3"/>
    <w:basedOn w:val="TOC2"/>
    <w:uiPriority w:val="39"/>
    <w:rsid w:val="00681DE4"/>
    <w:pPr>
      <w:ind w:left="1134" w:hanging="1134"/>
    </w:pPr>
  </w:style>
  <w:style w:type="paragraph" w:styleId="TOC2">
    <w:name w:val="toc 2"/>
    <w:basedOn w:val="TOC1"/>
    <w:uiPriority w:val="39"/>
    <w:rsid w:val="00681DE4"/>
    <w:pPr>
      <w:keepNext w:val="0"/>
      <w:spacing w:before="0"/>
      <w:ind w:left="851" w:hanging="851"/>
    </w:pPr>
    <w:rPr>
      <w:sz w:val="20"/>
    </w:rPr>
  </w:style>
  <w:style w:type="paragraph" w:styleId="Index2">
    <w:name w:val="index 2"/>
    <w:basedOn w:val="Index1"/>
    <w:rsid w:val="00681DE4"/>
    <w:pPr>
      <w:ind w:left="284"/>
    </w:pPr>
  </w:style>
  <w:style w:type="paragraph" w:styleId="Index1">
    <w:name w:val="index 1"/>
    <w:basedOn w:val="Normal"/>
    <w:rsid w:val="00681DE4"/>
    <w:pPr>
      <w:keepLines/>
      <w:spacing w:after="0"/>
    </w:pPr>
  </w:style>
  <w:style w:type="paragraph" w:styleId="DocumentMap">
    <w:name w:val="Document Map"/>
    <w:basedOn w:val="Normal"/>
    <w:link w:val="DocumentMapChar"/>
    <w:rsid w:val="00681DE4"/>
    <w:pPr>
      <w:shd w:val="clear" w:color="auto" w:fill="000080"/>
    </w:pPr>
    <w:rPr>
      <w:rFonts w:ascii="Tahoma" w:hAnsi="Tahoma" w:cs="Tahoma"/>
    </w:rPr>
  </w:style>
  <w:style w:type="paragraph" w:styleId="ListNumber2">
    <w:name w:val="List Number 2"/>
    <w:basedOn w:val="ListNumber"/>
    <w:rsid w:val="00681DE4"/>
    <w:pPr>
      <w:numPr>
        <w:numId w:val="22"/>
      </w:numPr>
    </w:pPr>
  </w:style>
  <w:style w:type="paragraph" w:styleId="ListNumber">
    <w:name w:val="List Number"/>
    <w:basedOn w:val="List"/>
    <w:rsid w:val="00681DE4"/>
    <w:pPr>
      <w:numPr>
        <w:numId w:val="21"/>
      </w:numPr>
    </w:pPr>
    <w:rPr>
      <w:lang w:eastAsia="ja-JP"/>
    </w:rPr>
  </w:style>
  <w:style w:type="paragraph" w:styleId="List">
    <w:name w:val="List"/>
    <w:basedOn w:val="BodyText"/>
    <w:rsid w:val="00681DE4"/>
    <w:pPr>
      <w:ind w:left="568" w:hanging="284"/>
    </w:pPr>
  </w:style>
  <w:style w:type="paragraph" w:styleId="Header">
    <w:name w:val="header"/>
    <w:link w:val="HeaderChar"/>
    <w:rsid w:val="00681DE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81DE4"/>
    <w:rPr>
      <w:b/>
      <w:position w:val="6"/>
      <w:sz w:val="16"/>
    </w:rPr>
  </w:style>
  <w:style w:type="paragraph" w:styleId="FootnoteText">
    <w:name w:val="footnote text"/>
    <w:basedOn w:val="Normal"/>
    <w:link w:val="FootnoteTextChar"/>
    <w:rsid w:val="00681DE4"/>
    <w:pPr>
      <w:keepLines/>
      <w:spacing w:after="0"/>
      <w:ind w:left="454" w:hanging="454"/>
    </w:pPr>
    <w:rPr>
      <w:sz w:val="16"/>
    </w:rPr>
  </w:style>
  <w:style w:type="paragraph" w:customStyle="1" w:styleId="3GPPHeader">
    <w:name w:val="3GPP_Header"/>
    <w:basedOn w:val="BodyText"/>
    <w:rsid w:val="00681DE4"/>
    <w:pPr>
      <w:tabs>
        <w:tab w:val="left" w:pos="1701"/>
        <w:tab w:val="right" w:pos="9639"/>
      </w:tabs>
      <w:spacing w:after="240"/>
    </w:pPr>
    <w:rPr>
      <w:b/>
      <w:sz w:val="24"/>
    </w:rPr>
  </w:style>
  <w:style w:type="paragraph" w:styleId="TOC9">
    <w:name w:val="toc 9"/>
    <w:basedOn w:val="TOC8"/>
    <w:uiPriority w:val="39"/>
    <w:rsid w:val="00681DE4"/>
    <w:pPr>
      <w:ind w:left="1418" w:hanging="1418"/>
    </w:pPr>
  </w:style>
  <w:style w:type="paragraph" w:styleId="TOC6">
    <w:name w:val="toc 6"/>
    <w:basedOn w:val="TOC5"/>
    <w:next w:val="Normal"/>
    <w:uiPriority w:val="39"/>
    <w:rsid w:val="00681DE4"/>
    <w:pPr>
      <w:ind w:left="1985" w:hanging="1985"/>
    </w:pPr>
  </w:style>
  <w:style w:type="paragraph" w:styleId="TOC7">
    <w:name w:val="toc 7"/>
    <w:basedOn w:val="TOC6"/>
    <w:next w:val="Normal"/>
    <w:uiPriority w:val="39"/>
    <w:rsid w:val="00681DE4"/>
    <w:pPr>
      <w:ind w:left="2268" w:hanging="2268"/>
    </w:pPr>
  </w:style>
  <w:style w:type="paragraph" w:styleId="ListBullet2">
    <w:name w:val="List Bullet 2"/>
    <w:basedOn w:val="ListBullet"/>
    <w:rsid w:val="00681DE4"/>
    <w:pPr>
      <w:numPr>
        <w:numId w:val="17"/>
      </w:numPr>
    </w:pPr>
  </w:style>
  <w:style w:type="paragraph" w:styleId="ListBullet">
    <w:name w:val="List Bullet"/>
    <w:basedOn w:val="List"/>
    <w:rsid w:val="00681DE4"/>
    <w:pPr>
      <w:numPr>
        <w:numId w:val="16"/>
      </w:numPr>
    </w:pPr>
    <w:rPr>
      <w:lang w:eastAsia="ja-JP"/>
    </w:rPr>
  </w:style>
  <w:style w:type="paragraph" w:styleId="ListBullet3">
    <w:name w:val="List Bullet 3"/>
    <w:basedOn w:val="ListBullet2"/>
    <w:rsid w:val="00681DE4"/>
    <w:pPr>
      <w:numPr>
        <w:numId w:val="18"/>
      </w:numPr>
    </w:pPr>
  </w:style>
  <w:style w:type="paragraph" w:customStyle="1" w:styleId="EQ">
    <w:name w:val="EQ"/>
    <w:basedOn w:val="Normal"/>
    <w:next w:val="Normal"/>
    <w:rsid w:val="00681DE4"/>
    <w:pPr>
      <w:keepLines/>
      <w:tabs>
        <w:tab w:val="center" w:pos="4536"/>
        <w:tab w:val="right" w:pos="9072"/>
      </w:tabs>
    </w:pPr>
    <w:rPr>
      <w:noProof/>
    </w:rPr>
  </w:style>
  <w:style w:type="paragraph" w:styleId="List2">
    <w:name w:val="List 2"/>
    <w:basedOn w:val="List"/>
    <w:rsid w:val="00681DE4"/>
    <w:pPr>
      <w:ind w:left="851"/>
    </w:pPr>
    <w:rPr>
      <w:lang w:eastAsia="ja-JP"/>
    </w:rPr>
  </w:style>
  <w:style w:type="paragraph" w:styleId="List3">
    <w:name w:val="List 3"/>
    <w:basedOn w:val="List2"/>
    <w:rsid w:val="00681DE4"/>
    <w:pPr>
      <w:ind w:left="1135"/>
    </w:pPr>
  </w:style>
  <w:style w:type="paragraph" w:styleId="List4">
    <w:name w:val="List 4"/>
    <w:basedOn w:val="List3"/>
    <w:rsid w:val="00681DE4"/>
    <w:pPr>
      <w:ind w:left="1418"/>
    </w:pPr>
  </w:style>
  <w:style w:type="paragraph" w:styleId="List5">
    <w:name w:val="List 5"/>
    <w:basedOn w:val="List4"/>
    <w:rsid w:val="00681DE4"/>
    <w:pPr>
      <w:ind w:left="1702"/>
    </w:pPr>
  </w:style>
  <w:style w:type="paragraph" w:customStyle="1" w:styleId="EditorsNote">
    <w:name w:val="Editor's Note"/>
    <w:basedOn w:val="NO"/>
    <w:link w:val="EditorsNoteChar"/>
    <w:rsid w:val="00681DE4"/>
    <w:rPr>
      <w:color w:val="FF0000"/>
      <w:lang w:val="x-none" w:eastAsia="x-none"/>
    </w:rPr>
  </w:style>
  <w:style w:type="paragraph" w:styleId="ListBullet4">
    <w:name w:val="List Bullet 4"/>
    <w:basedOn w:val="ListBullet3"/>
    <w:rsid w:val="00681DE4"/>
    <w:pPr>
      <w:numPr>
        <w:numId w:val="19"/>
      </w:numPr>
    </w:pPr>
  </w:style>
  <w:style w:type="paragraph" w:styleId="ListBullet5">
    <w:name w:val="List Bullet 5"/>
    <w:basedOn w:val="ListBullet4"/>
    <w:rsid w:val="00681DE4"/>
    <w:pPr>
      <w:numPr>
        <w:numId w:val="20"/>
      </w:numPr>
    </w:pPr>
  </w:style>
  <w:style w:type="paragraph" w:styleId="Footer">
    <w:name w:val="footer"/>
    <w:basedOn w:val="Header"/>
    <w:link w:val="FooterChar"/>
    <w:rsid w:val="00681DE4"/>
    <w:pPr>
      <w:jc w:val="center"/>
    </w:pPr>
    <w:rPr>
      <w:i/>
    </w:rPr>
  </w:style>
  <w:style w:type="paragraph" w:customStyle="1" w:styleId="Reference">
    <w:name w:val="Reference"/>
    <w:basedOn w:val="BodyText"/>
    <w:link w:val="ReferenceChar"/>
    <w:rsid w:val="00681DE4"/>
    <w:pPr>
      <w:numPr>
        <w:numId w:val="2"/>
      </w:numPr>
    </w:pPr>
  </w:style>
  <w:style w:type="paragraph" w:styleId="BalloonText">
    <w:name w:val="Balloon Text"/>
    <w:basedOn w:val="Normal"/>
    <w:link w:val="BalloonTextChar"/>
    <w:rsid w:val="00681DE4"/>
    <w:pPr>
      <w:spacing w:after="0"/>
    </w:pPr>
    <w:rPr>
      <w:rFonts w:ascii="Segoe UI" w:hAnsi="Segoe UI" w:cs="Segoe UI"/>
      <w:sz w:val="18"/>
      <w:szCs w:val="18"/>
    </w:rPr>
  </w:style>
  <w:style w:type="character" w:styleId="PageNumber">
    <w:name w:val="page number"/>
    <w:basedOn w:val="DefaultParagraphFont"/>
    <w:rsid w:val="00681DE4"/>
  </w:style>
  <w:style w:type="paragraph" w:styleId="BodyText">
    <w:name w:val="Body Text"/>
    <w:basedOn w:val="Normal"/>
    <w:link w:val="BodyTextChar"/>
    <w:rsid w:val="00681DE4"/>
    <w:pPr>
      <w:spacing w:after="120"/>
      <w:jc w:val="both"/>
    </w:pPr>
    <w:rPr>
      <w:rFonts w:ascii="Arial" w:hAnsi="Arial"/>
      <w:lang w:eastAsia="zh-CN"/>
    </w:rPr>
  </w:style>
  <w:style w:type="character" w:styleId="Hyperlink">
    <w:name w:val="Hyperlink"/>
    <w:uiPriority w:val="99"/>
    <w:rsid w:val="00681DE4"/>
    <w:rPr>
      <w:color w:val="0000FF"/>
      <w:u w:val="single"/>
    </w:rPr>
  </w:style>
  <w:style w:type="character" w:styleId="FollowedHyperlink">
    <w:name w:val="FollowedHyperlink"/>
    <w:unhideWhenUsed/>
    <w:rsid w:val="00681DE4"/>
    <w:rPr>
      <w:color w:val="800080"/>
      <w:u w:val="single"/>
    </w:rPr>
  </w:style>
  <w:style w:type="character" w:styleId="CommentReference">
    <w:name w:val="annotation reference"/>
    <w:uiPriority w:val="99"/>
    <w:qFormat/>
    <w:rsid w:val="00681DE4"/>
    <w:rPr>
      <w:sz w:val="16"/>
      <w:szCs w:val="16"/>
    </w:rPr>
  </w:style>
  <w:style w:type="paragraph" w:styleId="CommentText">
    <w:name w:val="annotation text"/>
    <w:basedOn w:val="Normal"/>
    <w:link w:val="CommentTextChar"/>
    <w:uiPriority w:val="99"/>
    <w:qFormat/>
    <w:rsid w:val="00681DE4"/>
  </w:style>
  <w:style w:type="paragraph" w:styleId="CommentSubject">
    <w:name w:val="annotation subject"/>
    <w:basedOn w:val="CommentText"/>
    <w:next w:val="CommentText"/>
    <w:link w:val="CommentSubjectChar"/>
    <w:rsid w:val="00681DE4"/>
    <w:rPr>
      <w:b/>
      <w:bCs/>
    </w:rPr>
  </w:style>
  <w:style w:type="character" w:customStyle="1" w:styleId="Heading1Char">
    <w:name w:val="Heading 1 Char"/>
    <w:link w:val="Heading1"/>
    <w:rsid w:val="00681DE4"/>
    <w:rPr>
      <w:rFonts w:ascii="Arial" w:hAnsi="Arial"/>
      <w:sz w:val="36"/>
      <w:lang w:eastAsia="ja-JP"/>
    </w:rPr>
  </w:style>
  <w:style w:type="paragraph" w:customStyle="1" w:styleId="B1">
    <w:name w:val="B1"/>
    <w:basedOn w:val="List"/>
    <w:link w:val="B1Char1"/>
    <w:rsid w:val="00681DE4"/>
    <w:rPr>
      <w:rFonts w:ascii="Times New Roman" w:hAnsi="Times New Roman"/>
    </w:rPr>
  </w:style>
  <w:style w:type="paragraph" w:customStyle="1" w:styleId="B2">
    <w:name w:val="B2"/>
    <w:basedOn w:val="List2"/>
    <w:link w:val="B2Char"/>
    <w:rsid w:val="00681DE4"/>
    <w:rPr>
      <w:rFonts w:ascii="Times New Roman" w:hAnsi="Times New Roman"/>
    </w:rPr>
  </w:style>
  <w:style w:type="paragraph" w:customStyle="1" w:styleId="B3">
    <w:name w:val="B3"/>
    <w:basedOn w:val="List3"/>
    <w:link w:val="B3Char2"/>
    <w:rsid w:val="00681DE4"/>
    <w:rPr>
      <w:rFonts w:ascii="Times New Roman" w:hAnsi="Times New Roman"/>
    </w:rPr>
  </w:style>
  <w:style w:type="paragraph" w:customStyle="1" w:styleId="B4">
    <w:name w:val="B4"/>
    <w:basedOn w:val="List4"/>
    <w:link w:val="B4Char"/>
    <w:rsid w:val="00681DE4"/>
    <w:rPr>
      <w:rFonts w:ascii="Times New Roman" w:hAnsi="Times New Roman"/>
    </w:rPr>
  </w:style>
  <w:style w:type="paragraph" w:customStyle="1" w:styleId="Proposal">
    <w:name w:val="Proposal"/>
    <w:basedOn w:val="BodyText"/>
    <w:rsid w:val="00681DE4"/>
    <w:pPr>
      <w:numPr>
        <w:numId w:val="3"/>
      </w:numPr>
      <w:tabs>
        <w:tab w:val="clear" w:pos="1304"/>
        <w:tab w:val="left" w:pos="1701"/>
      </w:tabs>
      <w:ind w:left="1701" w:hanging="1701"/>
    </w:pPr>
    <w:rPr>
      <w:b/>
      <w:bCs/>
    </w:rPr>
  </w:style>
  <w:style w:type="character" w:customStyle="1" w:styleId="BodyTextChar">
    <w:name w:val="Body Text Char"/>
    <w:link w:val="BodyText"/>
    <w:rsid w:val="00681DE4"/>
    <w:rPr>
      <w:rFonts w:ascii="Arial" w:hAnsi="Arial"/>
      <w:lang w:eastAsia="zh-CN"/>
    </w:rPr>
  </w:style>
  <w:style w:type="paragraph" w:customStyle="1" w:styleId="B5">
    <w:name w:val="B5"/>
    <w:basedOn w:val="List5"/>
    <w:link w:val="B5Char"/>
    <w:rsid w:val="00681DE4"/>
    <w:rPr>
      <w:rFonts w:ascii="Times New Roman" w:hAnsi="Times New Roman"/>
    </w:rPr>
  </w:style>
  <w:style w:type="paragraph" w:customStyle="1" w:styleId="EX">
    <w:name w:val="EX"/>
    <w:basedOn w:val="Normal"/>
    <w:rsid w:val="00681DE4"/>
    <w:pPr>
      <w:keepLines/>
      <w:ind w:left="1702" w:hanging="1418"/>
    </w:pPr>
  </w:style>
  <w:style w:type="paragraph" w:customStyle="1" w:styleId="EW">
    <w:name w:val="EW"/>
    <w:basedOn w:val="EX"/>
    <w:rsid w:val="00681DE4"/>
    <w:pPr>
      <w:spacing w:after="0"/>
    </w:pPr>
  </w:style>
  <w:style w:type="paragraph" w:customStyle="1" w:styleId="TAL">
    <w:name w:val="TAL"/>
    <w:basedOn w:val="Normal"/>
    <w:link w:val="TALCar"/>
    <w:rsid w:val="00681DE4"/>
    <w:pPr>
      <w:keepNext/>
      <w:keepLines/>
      <w:spacing w:after="0"/>
    </w:pPr>
    <w:rPr>
      <w:rFonts w:ascii="Arial" w:hAnsi="Arial"/>
      <w:sz w:val="18"/>
      <w:lang w:val="x-none" w:eastAsia="x-none"/>
    </w:rPr>
  </w:style>
  <w:style w:type="paragraph" w:customStyle="1" w:styleId="TAC">
    <w:name w:val="TAC"/>
    <w:basedOn w:val="TAL"/>
    <w:rsid w:val="00681DE4"/>
    <w:pPr>
      <w:jc w:val="center"/>
    </w:pPr>
  </w:style>
  <w:style w:type="paragraph" w:customStyle="1" w:styleId="TAH">
    <w:name w:val="TAH"/>
    <w:basedOn w:val="TAC"/>
    <w:link w:val="TAHCar"/>
    <w:rsid w:val="00681DE4"/>
    <w:rPr>
      <w:b/>
    </w:rPr>
  </w:style>
  <w:style w:type="paragraph" w:customStyle="1" w:styleId="TAN">
    <w:name w:val="TAN"/>
    <w:basedOn w:val="TAL"/>
    <w:rsid w:val="00681DE4"/>
    <w:pPr>
      <w:ind w:left="851" w:hanging="851"/>
    </w:pPr>
  </w:style>
  <w:style w:type="paragraph" w:customStyle="1" w:styleId="TAR">
    <w:name w:val="TAR"/>
    <w:basedOn w:val="TAL"/>
    <w:rsid w:val="00681DE4"/>
    <w:pPr>
      <w:jc w:val="right"/>
    </w:pPr>
  </w:style>
  <w:style w:type="paragraph" w:customStyle="1" w:styleId="TH">
    <w:name w:val="TH"/>
    <w:basedOn w:val="Normal"/>
    <w:link w:val="THChar"/>
    <w:rsid w:val="00681DE4"/>
    <w:pPr>
      <w:keepNext/>
      <w:keepLines/>
      <w:spacing w:before="60"/>
      <w:jc w:val="center"/>
    </w:pPr>
    <w:rPr>
      <w:rFonts w:ascii="Arial" w:hAnsi="Arial"/>
      <w:b/>
      <w:lang w:val="x-none" w:eastAsia="x-none"/>
    </w:rPr>
  </w:style>
  <w:style w:type="paragraph" w:customStyle="1" w:styleId="TF">
    <w:name w:val="TF"/>
    <w:basedOn w:val="TH"/>
    <w:link w:val="TFChar"/>
    <w:rsid w:val="00681DE4"/>
    <w:pPr>
      <w:keepNext w:val="0"/>
      <w:spacing w:before="0" w:after="240"/>
    </w:pPr>
  </w:style>
  <w:style w:type="paragraph" w:customStyle="1" w:styleId="TT">
    <w:name w:val="TT"/>
    <w:basedOn w:val="Heading1"/>
    <w:next w:val="Normal"/>
    <w:rsid w:val="00681DE4"/>
    <w:pPr>
      <w:outlineLvl w:val="9"/>
    </w:pPr>
  </w:style>
  <w:style w:type="paragraph" w:customStyle="1" w:styleId="ZA">
    <w:name w:val="ZA"/>
    <w:rsid w:val="00681D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81D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81DE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81DE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81DE4"/>
  </w:style>
  <w:style w:type="paragraph" w:customStyle="1" w:styleId="ZH">
    <w:name w:val="ZH"/>
    <w:rsid w:val="00681DE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81DE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81DE4"/>
    <w:pPr>
      <w:framePr w:hRule="auto" w:wrap="notBeside" w:y="852"/>
    </w:pPr>
    <w:rPr>
      <w:i w:val="0"/>
      <w:sz w:val="40"/>
    </w:rPr>
  </w:style>
  <w:style w:type="paragraph" w:customStyle="1" w:styleId="ZU">
    <w:name w:val="ZU"/>
    <w:rsid w:val="00681D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81DE4"/>
    <w:pPr>
      <w:framePr w:wrap="notBeside" w:y="16161"/>
    </w:pPr>
  </w:style>
  <w:style w:type="paragraph" w:customStyle="1" w:styleId="FP">
    <w:name w:val="FP"/>
    <w:basedOn w:val="Normal"/>
    <w:rsid w:val="00681DE4"/>
    <w:pPr>
      <w:spacing w:after="0"/>
    </w:pPr>
  </w:style>
  <w:style w:type="paragraph" w:customStyle="1" w:styleId="Observation">
    <w:name w:val="Observation"/>
    <w:basedOn w:val="Proposal"/>
    <w:qFormat/>
    <w:rsid w:val="00681DE4"/>
    <w:pPr>
      <w:numPr>
        <w:numId w:val="13"/>
      </w:numPr>
      <w:ind w:left="1701" w:hanging="1701"/>
    </w:pPr>
    <w:rPr>
      <w:lang w:eastAsia="ja-JP"/>
    </w:rPr>
  </w:style>
  <w:style w:type="paragraph" w:styleId="TableofFigures">
    <w:name w:val="table of figures"/>
    <w:basedOn w:val="BodyText"/>
    <w:next w:val="Normal"/>
    <w:uiPriority w:val="99"/>
    <w:rsid w:val="00681DE4"/>
    <w:pPr>
      <w:ind w:left="1701" w:hanging="1701"/>
      <w:jc w:val="left"/>
    </w:pPr>
    <w:rPr>
      <w:b/>
    </w:rPr>
  </w:style>
  <w:style w:type="character" w:customStyle="1" w:styleId="B1Char1">
    <w:name w:val="B1 Char1"/>
    <w:link w:val="B1"/>
    <w:qFormat/>
    <w:rsid w:val="00681DE4"/>
    <w:rPr>
      <w:rFonts w:ascii="Times New Roman" w:hAnsi="Times New Roman"/>
      <w:lang w:eastAsia="zh-CN"/>
    </w:rPr>
  </w:style>
  <w:style w:type="character" w:customStyle="1" w:styleId="B2Char">
    <w:name w:val="B2 Char"/>
    <w:link w:val="B2"/>
    <w:qFormat/>
    <w:rsid w:val="00681DE4"/>
    <w:rPr>
      <w:rFonts w:ascii="Times New Roman" w:hAnsi="Times New Roman"/>
      <w:lang w:eastAsia="ja-JP"/>
    </w:rPr>
  </w:style>
  <w:style w:type="character" w:customStyle="1" w:styleId="B3Char2">
    <w:name w:val="B3 Char2"/>
    <w:link w:val="B3"/>
    <w:qFormat/>
    <w:rsid w:val="00681DE4"/>
    <w:rPr>
      <w:rFonts w:ascii="Times New Roman" w:hAnsi="Times New Roman"/>
      <w:lang w:eastAsia="ja-JP"/>
    </w:rPr>
  </w:style>
  <w:style w:type="character" w:customStyle="1" w:styleId="B4Char">
    <w:name w:val="B4 Char"/>
    <w:link w:val="B4"/>
    <w:rsid w:val="00681DE4"/>
    <w:rPr>
      <w:rFonts w:ascii="Times New Roman" w:hAnsi="Times New Roman"/>
      <w:lang w:eastAsia="ja-JP"/>
    </w:rPr>
  </w:style>
  <w:style w:type="character" w:customStyle="1" w:styleId="B5Char">
    <w:name w:val="B5 Char"/>
    <w:link w:val="B5"/>
    <w:rsid w:val="00681DE4"/>
    <w:rPr>
      <w:rFonts w:ascii="Times New Roman" w:hAnsi="Times New Roman"/>
      <w:lang w:eastAsia="ja-JP"/>
    </w:rPr>
  </w:style>
  <w:style w:type="paragraph" w:customStyle="1" w:styleId="B6">
    <w:name w:val="B6"/>
    <w:basedOn w:val="B5"/>
    <w:link w:val="B6Char"/>
    <w:rsid w:val="00681DE4"/>
    <w:pPr>
      <w:ind w:left="1985"/>
    </w:pPr>
  </w:style>
  <w:style w:type="character" w:customStyle="1" w:styleId="B6Char">
    <w:name w:val="B6 Char"/>
    <w:link w:val="B6"/>
    <w:rsid w:val="00681DE4"/>
    <w:rPr>
      <w:rFonts w:ascii="Times New Roman" w:hAnsi="Times New Roman"/>
      <w:lang w:eastAsia="ja-JP"/>
    </w:rPr>
  </w:style>
  <w:style w:type="paragraph" w:customStyle="1" w:styleId="B7">
    <w:name w:val="B7"/>
    <w:basedOn w:val="B6"/>
    <w:link w:val="B7Char"/>
    <w:rsid w:val="00681DE4"/>
    <w:pPr>
      <w:ind w:left="2269"/>
    </w:pPr>
  </w:style>
  <w:style w:type="character" w:customStyle="1" w:styleId="B7Char">
    <w:name w:val="B7 Char"/>
    <w:basedOn w:val="B6Char"/>
    <w:link w:val="B7"/>
    <w:rsid w:val="00681DE4"/>
    <w:rPr>
      <w:rFonts w:ascii="Times New Roman" w:hAnsi="Times New Roman"/>
      <w:lang w:eastAsia="ja-JP"/>
    </w:rPr>
  </w:style>
  <w:style w:type="paragraph" w:customStyle="1" w:styleId="B8">
    <w:name w:val="B8"/>
    <w:basedOn w:val="B7"/>
    <w:qFormat/>
    <w:rsid w:val="00681DE4"/>
    <w:pPr>
      <w:ind w:left="2552"/>
    </w:pPr>
  </w:style>
  <w:style w:type="character" w:customStyle="1" w:styleId="BalloonTextChar">
    <w:name w:val="Balloon Text Char"/>
    <w:link w:val="BalloonText"/>
    <w:rsid w:val="00681DE4"/>
    <w:rPr>
      <w:rFonts w:ascii="Segoe UI" w:hAnsi="Segoe UI" w:cs="Segoe UI"/>
      <w:sz w:val="18"/>
      <w:szCs w:val="18"/>
      <w:lang w:eastAsia="ja-JP"/>
    </w:rPr>
  </w:style>
  <w:style w:type="character" w:customStyle="1" w:styleId="CommentTextChar">
    <w:name w:val="Comment Text Char"/>
    <w:link w:val="CommentText"/>
    <w:uiPriority w:val="99"/>
    <w:qFormat/>
    <w:rsid w:val="00681DE4"/>
    <w:rPr>
      <w:rFonts w:ascii="Times New Roman" w:hAnsi="Times New Roman"/>
      <w:lang w:eastAsia="ja-JP"/>
    </w:rPr>
  </w:style>
  <w:style w:type="character" w:customStyle="1" w:styleId="CommentSubjectChar">
    <w:name w:val="Comment Subject Char"/>
    <w:link w:val="CommentSubject"/>
    <w:rsid w:val="00681DE4"/>
    <w:rPr>
      <w:rFonts w:ascii="Times New Roman" w:hAnsi="Times New Roman"/>
      <w:b/>
      <w:bCs/>
      <w:lang w:eastAsia="ja-JP"/>
    </w:rPr>
  </w:style>
  <w:style w:type="paragraph" w:customStyle="1" w:styleId="CRCoverPage">
    <w:name w:val="CR Cover Page"/>
    <w:link w:val="CRCoverPageZchn"/>
    <w:rsid w:val="00681DE4"/>
    <w:pPr>
      <w:spacing w:after="120"/>
    </w:pPr>
    <w:rPr>
      <w:rFonts w:ascii="Arial" w:hAnsi="Arial"/>
      <w:lang w:eastAsia="ko-KR"/>
    </w:rPr>
  </w:style>
  <w:style w:type="character" w:customStyle="1" w:styleId="CRCoverPageZchn">
    <w:name w:val="CR Cover Page Zchn"/>
    <w:link w:val="CRCoverPage"/>
    <w:rsid w:val="00681DE4"/>
    <w:rPr>
      <w:rFonts w:ascii="Arial" w:hAnsi="Arial"/>
      <w:lang w:eastAsia="ko-KR"/>
    </w:rPr>
  </w:style>
  <w:style w:type="paragraph" w:customStyle="1" w:styleId="Doc-text2">
    <w:name w:val="Doc-text2"/>
    <w:basedOn w:val="Normal"/>
    <w:link w:val="Doc-text2Char"/>
    <w:qFormat/>
    <w:rsid w:val="00681DE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81DE4"/>
    <w:rPr>
      <w:rFonts w:ascii="Arial" w:eastAsia="MS Mincho" w:hAnsi="Arial"/>
      <w:szCs w:val="24"/>
      <w:lang w:val="x-none" w:eastAsia="x-none"/>
    </w:rPr>
  </w:style>
  <w:style w:type="character" w:customStyle="1" w:styleId="DocumentMapChar">
    <w:name w:val="Document Map Char"/>
    <w:link w:val="DocumentMap"/>
    <w:rsid w:val="00681DE4"/>
    <w:rPr>
      <w:rFonts w:ascii="Tahoma" w:hAnsi="Tahoma" w:cs="Tahoma"/>
      <w:shd w:val="clear" w:color="auto" w:fill="000080"/>
      <w:lang w:eastAsia="ja-JP"/>
    </w:rPr>
  </w:style>
  <w:style w:type="paragraph" w:customStyle="1" w:styleId="NO">
    <w:name w:val="NO"/>
    <w:basedOn w:val="Normal"/>
    <w:link w:val="NOChar"/>
    <w:rsid w:val="00681DE4"/>
    <w:pPr>
      <w:keepLines/>
      <w:ind w:left="1135" w:hanging="851"/>
    </w:pPr>
  </w:style>
  <w:style w:type="character" w:customStyle="1" w:styleId="NOChar">
    <w:name w:val="NO Char"/>
    <w:link w:val="NO"/>
    <w:qFormat/>
    <w:rsid w:val="00681DE4"/>
    <w:rPr>
      <w:rFonts w:ascii="Times New Roman" w:hAnsi="Times New Roman"/>
      <w:lang w:eastAsia="ja-JP"/>
    </w:rPr>
  </w:style>
  <w:style w:type="character" w:customStyle="1" w:styleId="EditorsNoteChar">
    <w:name w:val="Editor's Note Char"/>
    <w:link w:val="EditorsNote"/>
    <w:rsid w:val="00681DE4"/>
    <w:rPr>
      <w:rFonts w:ascii="Times New Roman" w:hAnsi="Times New Roman"/>
      <w:color w:val="FF0000"/>
      <w:lang w:val="x-none" w:eastAsia="x-none"/>
    </w:rPr>
  </w:style>
  <w:style w:type="paragraph" w:customStyle="1" w:styleId="EmailDiscussion">
    <w:name w:val="EmailDiscussion"/>
    <w:basedOn w:val="Normal"/>
    <w:next w:val="Normal"/>
    <w:rsid w:val="00681DE4"/>
    <w:pPr>
      <w:numPr>
        <w:numId w:val="14"/>
      </w:numPr>
      <w:spacing w:before="40" w:after="0"/>
    </w:pPr>
    <w:rPr>
      <w:rFonts w:ascii="Arial" w:eastAsia="MS Mincho" w:hAnsi="Arial"/>
      <w:b/>
      <w:szCs w:val="24"/>
      <w:lang w:eastAsia="en-GB"/>
    </w:rPr>
  </w:style>
  <w:style w:type="character" w:styleId="Emphasis">
    <w:name w:val="Emphasis"/>
    <w:qFormat/>
    <w:rsid w:val="00681DE4"/>
    <w:rPr>
      <w:i/>
      <w:iCs/>
    </w:rPr>
  </w:style>
  <w:style w:type="paragraph" w:customStyle="1" w:styleId="FigureTitle">
    <w:name w:val="Figure_Title"/>
    <w:basedOn w:val="Normal"/>
    <w:next w:val="Normal"/>
    <w:rsid w:val="00681DE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81DE4"/>
    <w:rPr>
      <w:rFonts w:ascii="Arial" w:hAnsi="Arial"/>
      <w:b/>
      <w:noProof/>
      <w:sz w:val="18"/>
      <w:lang w:eastAsia="ja-JP"/>
    </w:rPr>
  </w:style>
  <w:style w:type="character" w:customStyle="1" w:styleId="FooterChar">
    <w:name w:val="Footer Char"/>
    <w:link w:val="Footer"/>
    <w:rsid w:val="00681DE4"/>
    <w:rPr>
      <w:rFonts w:ascii="Arial" w:hAnsi="Arial"/>
      <w:b/>
      <w:i/>
      <w:noProof/>
      <w:sz w:val="18"/>
      <w:lang w:eastAsia="ja-JP"/>
    </w:rPr>
  </w:style>
  <w:style w:type="character" w:customStyle="1" w:styleId="FootnoteTextChar">
    <w:name w:val="Footnote Text Char"/>
    <w:link w:val="FootnoteText"/>
    <w:rsid w:val="00681DE4"/>
    <w:rPr>
      <w:rFonts w:ascii="Times New Roman" w:hAnsi="Times New Roman"/>
      <w:sz w:val="16"/>
      <w:lang w:eastAsia="ja-JP"/>
    </w:rPr>
  </w:style>
  <w:style w:type="paragraph" w:customStyle="1" w:styleId="Guidance">
    <w:name w:val="Guidance"/>
    <w:basedOn w:val="Normal"/>
    <w:rsid w:val="00681DE4"/>
    <w:rPr>
      <w:i/>
      <w:color w:val="0000FF"/>
    </w:rPr>
  </w:style>
  <w:style w:type="character" w:customStyle="1" w:styleId="Heading2Char">
    <w:name w:val="Heading 2 Char"/>
    <w:link w:val="Heading2"/>
    <w:rsid w:val="00681DE4"/>
    <w:rPr>
      <w:rFonts w:ascii="Arial" w:hAnsi="Arial"/>
      <w:sz w:val="32"/>
      <w:lang w:eastAsia="ja-JP"/>
    </w:rPr>
  </w:style>
  <w:style w:type="character" w:customStyle="1" w:styleId="Heading3Char">
    <w:name w:val="Heading 3 Char"/>
    <w:link w:val="Heading3"/>
    <w:rsid w:val="00681DE4"/>
    <w:rPr>
      <w:rFonts w:ascii="Arial" w:hAnsi="Arial"/>
      <w:sz w:val="28"/>
      <w:lang w:eastAsia="ja-JP"/>
    </w:rPr>
  </w:style>
  <w:style w:type="character" w:customStyle="1" w:styleId="Heading4Char">
    <w:name w:val="Heading 4 Char"/>
    <w:link w:val="Heading4"/>
    <w:rsid w:val="00681DE4"/>
    <w:rPr>
      <w:rFonts w:ascii="Arial" w:hAnsi="Arial"/>
      <w:sz w:val="24"/>
      <w:lang w:eastAsia="ja-JP"/>
    </w:rPr>
  </w:style>
  <w:style w:type="character" w:customStyle="1" w:styleId="Heading5Char">
    <w:name w:val="Heading 5 Char"/>
    <w:link w:val="Heading5"/>
    <w:rsid w:val="00681DE4"/>
    <w:rPr>
      <w:rFonts w:ascii="Arial" w:hAnsi="Arial"/>
      <w:sz w:val="22"/>
      <w:lang w:eastAsia="ja-JP"/>
    </w:rPr>
  </w:style>
  <w:style w:type="paragraph" w:customStyle="1" w:styleId="H6">
    <w:name w:val="H6"/>
    <w:basedOn w:val="Heading5"/>
    <w:next w:val="Normal"/>
    <w:rsid w:val="00681DE4"/>
    <w:pPr>
      <w:ind w:left="1985" w:hanging="1985"/>
      <w:outlineLvl w:val="9"/>
    </w:pPr>
    <w:rPr>
      <w:sz w:val="20"/>
    </w:rPr>
  </w:style>
  <w:style w:type="character" w:customStyle="1" w:styleId="Heading6Char">
    <w:name w:val="Heading 6 Char"/>
    <w:link w:val="Heading6"/>
    <w:rsid w:val="00681DE4"/>
    <w:rPr>
      <w:rFonts w:ascii="Arial" w:hAnsi="Arial"/>
      <w:lang w:eastAsia="ja-JP"/>
    </w:rPr>
  </w:style>
  <w:style w:type="character" w:customStyle="1" w:styleId="Heading7Char">
    <w:name w:val="Heading 7 Char"/>
    <w:link w:val="Heading7"/>
    <w:rsid w:val="00681DE4"/>
    <w:rPr>
      <w:rFonts w:ascii="Arial" w:hAnsi="Arial"/>
      <w:lang w:eastAsia="ja-JP"/>
    </w:rPr>
  </w:style>
  <w:style w:type="character" w:customStyle="1" w:styleId="Heading8Char">
    <w:name w:val="Heading 8 Char"/>
    <w:link w:val="Heading8"/>
    <w:rsid w:val="00681DE4"/>
    <w:rPr>
      <w:rFonts w:ascii="Arial" w:hAnsi="Arial"/>
      <w:sz w:val="36"/>
      <w:lang w:eastAsia="ja-JP"/>
    </w:rPr>
  </w:style>
  <w:style w:type="character" w:customStyle="1" w:styleId="Heading9Char">
    <w:name w:val="Heading 9 Char"/>
    <w:link w:val="Heading9"/>
    <w:rsid w:val="00681DE4"/>
    <w:rPr>
      <w:rFonts w:ascii="Arial" w:hAnsi="Arial"/>
      <w:sz w:val="36"/>
      <w:lang w:eastAsia="ja-JP"/>
    </w:rPr>
  </w:style>
  <w:style w:type="character" w:styleId="HTMLCode">
    <w:name w:val="HTML Code"/>
    <w:uiPriority w:val="99"/>
    <w:unhideWhenUsed/>
    <w:rsid w:val="00681DE4"/>
    <w:rPr>
      <w:rFonts w:ascii="Courier New" w:eastAsia="Times New Roman" w:hAnsi="Courier New" w:cs="Courier New"/>
      <w:sz w:val="20"/>
      <w:szCs w:val="20"/>
    </w:rPr>
  </w:style>
  <w:style w:type="paragraph" w:styleId="IndexHeading">
    <w:name w:val="index heading"/>
    <w:basedOn w:val="Normal"/>
    <w:next w:val="Normal"/>
    <w:rsid w:val="00681DE4"/>
    <w:pPr>
      <w:pBdr>
        <w:top w:val="single" w:sz="12" w:space="0" w:color="auto"/>
      </w:pBdr>
      <w:spacing w:before="360" w:after="240"/>
    </w:pPr>
    <w:rPr>
      <w:b/>
      <w:i/>
      <w:sz w:val="26"/>
      <w:lang w:eastAsia="en-GB"/>
    </w:rPr>
  </w:style>
  <w:style w:type="paragraph" w:customStyle="1" w:styleId="LD">
    <w:name w:val="LD"/>
    <w:rsid w:val="00681DE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681DE4"/>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681DE4"/>
    <w:rPr>
      <w:rFonts w:ascii="Calibri" w:eastAsia="Calibri" w:hAnsi="Calibri"/>
      <w:sz w:val="22"/>
      <w:szCs w:val="22"/>
      <w:lang w:val="x-none" w:eastAsia="en-US"/>
    </w:rPr>
  </w:style>
  <w:style w:type="paragraph" w:customStyle="1" w:styleId="NF">
    <w:name w:val="NF"/>
    <w:basedOn w:val="NO"/>
    <w:rsid w:val="00681DE4"/>
    <w:pPr>
      <w:keepNext/>
      <w:spacing w:after="0"/>
    </w:pPr>
    <w:rPr>
      <w:rFonts w:ascii="Arial" w:hAnsi="Arial"/>
      <w:sz w:val="18"/>
    </w:rPr>
  </w:style>
  <w:style w:type="paragraph" w:customStyle="1" w:styleId="NW">
    <w:name w:val="NW"/>
    <w:basedOn w:val="NO"/>
    <w:rsid w:val="00681DE4"/>
    <w:pPr>
      <w:spacing w:after="0"/>
    </w:pPr>
  </w:style>
  <w:style w:type="paragraph" w:customStyle="1" w:styleId="PL">
    <w:name w:val="PL"/>
    <w:link w:val="PLChar"/>
    <w:qFormat/>
    <w:rsid w:val="00681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81DE4"/>
    <w:rPr>
      <w:rFonts w:ascii="Courier New" w:eastAsia="Batang" w:hAnsi="Courier New"/>
      <w:noProof/>
      <w:sz w:val="16"/>
      <w:shd w:val="clear" w:color="auto" w:fill="E6E6E6"/>
      <w:lang w:eastAsia="sv-SE"/>
    </w:rPr>
  </w:style>
  <w:style w:type="paragraph" w:styleId="PlainText">
    <w:name w:val="Plain Text"/>
    <w:basedOn w:val="Normal"/>
    <w:link w:val="PlainTextChar"/>
    <w:rsid w:val="00681DE4"/>
    <w:rPr>
      <w:rFonts w:ascii="Courier New" w:hAnsi="Courier New"/>
      <w:lang w:val="nb-NO"/>
    </w:rPr>
  </w:style>
  <w:style w:type="character" w:customStyle="1" w:styleId="PlainTextChar">
    <w:name w:val="Plain Text Char"/>
    <w:link w:val="PlainText"/>
    <w:rsid w:val="00681DE4"/>
    <w:rPr>
      <w:rFonts w:ascii="Courier New" w:hAnsi="Courier New"/>
      <w:lang w:val="nb-NO" w:eastAsia="ja-JP"/>
    </w:rPr>
  </w:style>
  <w:style w:type="character" w:styleId="Strong">
    <w:name w:val="Strong"/>
    <w:uiPriority w:val="22"/>
    <w:qFormat/>
    <w:rsid w:val="00681DE4"/>
    <w:rPr>
      <w:b/>
      <w:bCs/>
    </w:rPr>
  </w:style>
  <w:style w:type="table" w:styleId="TableGrid">
    <w:name w:val="Table Grid"/>
    <w:basedOn w:val="TableNormal"/>
    <w:uiPriority w:val="39"/>
    <w:rsid w:val="00681DE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81DE4"/>
    <w:rPr>
      <w:rFonts w:ascii="Arial" w:hAnsi="Arial"/>
      <w:sz w:val="18"/>
      <w:lang w:val="x-none" w:eastAsia="x-none"/>
    </w:rPr>
  </w:style>
  <w:style w:type="character" w:customStyle="1" w:styleId="TAHCar">
    <w:name w:val="TAH Car"/>
    <w:link w:val="TAH"/>
    <w:locked/>
    <w:rsid w:val="00681DE4"/>
    <w:rPr>
      <w:rFonts w:ascii="Arial" w:hAnsi="Arial"/>
      <w:b/>
      <w:sz w:val="18"/>
      <w:lang w:val="x-none" w:eastAsia="x-none"/>
    </w:rPr>
  </w:style>
  <w:style w:type="character" w:customStyle="1" w:styleId="THChar">
    <w:name w:val="TH Char"/>
    <w:link w:val="TH"/>
    <w:rsid w:val="00681DE4"/>
    <w:rPr>
      <w:rFonts w:ascii="Arial" w:hAnsi="Arial"/>
      <w:b/>
      <w:lang w:val="x-none" w:eastAsia="x-none"/>
    </w:rPr>
  </w:style>
  <w:style w:type="paragraph" w:customStyle="1" w:styleId="TAJ">
    <w:name w:val="TAJ"/>
    <w:basedOn w:val="TH"/>
    <w:rsid w:val="00681DE4"/>
  </w:style>
  <w:style w:type="paragraph" w:customStyle="1" w:styleId="TALCharChar">
    <w:name w:val="TAL Char Char"/>
    <w:basedOn w:val="Normal"/>
    <w:link w:val="TALCharCharChar"/>
    <w:rsid w:val="00681DE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81DE4"/>
    <w:rPr>
      <w:rFonts w:ascii="Arial" w:eastAsia="Malgun Gothic" w:hAnsi="Arial"/>
      <w:sz w:val="18"/>
      <w:lang w:val="x-none" w:eastAsia="x-none"/>
    </w:rPr>
  </w:style>
  <w:style w:type="character" w:customStyle="1" w:styleId="TFChar">
    <w:name w:val="TF Char"/>
    <w:link w:val="TF"/>
    <w:rsid w:val="00681DE4"/>
    <w:rPr>
      <w:rFonts w:ascii="Arial" w:hAnsi="Arial"/>
      <w:b/>
      <w:lang w:val="x-none" w:eastAsia="x-none"/>
    </w:rPr>
  </w:style>
  <w:style w:type="paragraph" w:styleId="ListContinue">
    <w:name w:val="List Continue"/>
    <w:basedOn w:val="Normal"/>
    <w:rsid w:val="00681DE4"/>
    <w:pPr>
      <w:spacing w:after="120"/>
      <w:ind w:left="283"/>
      <w:contextualSpacing/>
    </w:pPr>
    <w:rPr>
      <w:rFonts w:ascii="Arial" w:hAnsi="Arial"/>
    </w:rPr>
  </w:style>
  <w:style w:type="paragraph" w:styleId="ListContinue2">
    <w:name w:val="List Continue 2"/>
    <w:basedOn w:val="Normal"/>
    <w:rsid w:val="00681DE4"/>
    <w:pPr>
      <w:spacing w:after="120"/>
      <w:ind w:left="566"/>
      <w:contextualSpacing/>
    </w:pPr>
    <w:rPr>
      <w:rFonts w:ascii="Arial" w:hAnsi="Arial"/>
    </w:rPr>
  </w:style>
  <w:style w:type="paragraph" w:styleId="ListNumber3">
    <w:name w:val="List Number 3"/>
    <w:basedOn w:val="ListNumber2"/>
    <w:rsid w:val="00681DE4"/>
    <w:pPr>
      <w:numPr>
        <w:numId w:val="10"/>
      </w:numPr>
      <w:contextualSpacing/>
    </w:pPr>
  </w:style>
  <w:style w:type="character" w:styleId="UnresolvedMention">
    <w:name w:val="Unresolved Mention"/>
    <w:basedOn w:val="DefaultParagraphFont"/>
    <w:uiPriority w:val="99"/>
    <w:semiHidden/>
    <w:unhideWhenUsed/>
    <w:rsid w:val="00681DE4"/>
    <w:rPr>
      <w:color w:val="808080"/>
      <w:shd w:val="clear" w:color="auto" w:fill="E6E6E6"/>
    </w:rPr>
  </w:style>
  <w:style w:type="paragraph" w:styleId="NormalWeb">
    <w:name w:val="Normal (Web)"/>
    <w:basedOn w:val="Normal"/>
    <w:uiPriority w:val="99"/>
    <w:unhideWhenUsed/>
    <w:rsid w:val="006579FF"/>
    <w:pPr>
      <w:overflowPunct/>
      <w:autoSpaceDE/>
      <w:autoSpaceDN/>
      <w:adjustRightInd/>
      <w:spacing w:before="100" w:beforeAutospacing="1" w:after="100" w:afterAutospacing="1"/>
      <w:textAlignment w:val="auto"/>
    </w:pPr>
    <w:rPr>
      <w:rFonts w:eastAsiaTheme="minorEastAsia"/>
      <w:sz w:val="24"/>
      <w:szCs w:val="24"/>
      <w:lang w:val="sv-SE" w:eastAsia="sv-SE"/>
    </w:rPr>
  </w:style>
  <w:style w:type="character" w:customStyle="1" w:styleId="TALChar">
    <w:name w:val="TAL Char"/>
    <w:rsid w:val="00C55C42"/>
    <w:rPr>
      <w:rFonts w:ascii="Arial" w:hAnsi="Arial"/>
      <w:sz w:val="18"/>
    </w:rPr>
  </w:style>
  <w:style w:type="character" w:customStyle="1" w:styleId="TAHChar">
    <w:name w:val="TAH Char"/>
    <w:rsid w:val="00C55C42"/>
    <w:rPr>
      <w:rFonts w:ascii="Arial" w:hAnsi="Arial"/>
      <w:b/>
      <w:sz w:val="18"/>
    </w:rPr>
  </w:style>
  <w:style w:type="character" w:customStyle="1" w:styleId="ReferenceChar">
    <w:name w:val="Reference Char"/>
    <w:link w:val="Reference"/>
    <w:locked/>
    <w:rsid w:val="00A777BD"/>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994623">
      <w:bodyDiv w:val="1"/>
      <w:marLeft w:val="0"/>
      <w:marRight w:val="0"/>
      <w:marTop w:val="0"/>
      <w:marBottom w:val="0"/>
      <w:divBdr>
        <w:top w:val="none" w:sz="0" w:space="0" w:color="auto"/>
        <w:left w:val="none" w:sz="0" w:space="0" w:color="auto"/>
        <w:bottom w:val="none" w:sz="0" w:space="0" w:color="auto"/>
        <w:right w:val="none" w:sz="0" w:space="0" w:color="auto"/>
      </w:divBdr>
      <w:divsChild>
        <w:div w:id="1085767329">
          <w:marLeft w:val="0"/>
          <w:marRight w:val="0"/>
          <w:marTop w:val="0"/>
          <w:marBottom w:val="0"/>
          <w:divBdr>
            <w:top w:val="none" w:sz="0" w:space="0" w:color="auto"/>
            <w:left w:val="none" w:sz="0" w:space="0" w:color="auto"/>
            <w:bottom w:val="none" w:sz="0" w:space="0" w:color="auto"/>
            <w:right w:val="none" w:sz="0" w:space="0" w:color="auto"/>
          </w:divBdr>
          <w:divsChild>
            <w:div w:id="1839616371">
              <w:marLeft w:val="0"/>
              <w:marRight w:val="0"/>
              <w:marTop w:val="0"/>
              <w:marBottom w:val="0"/>
              <w:divBdr>
                <w:top w:val="none" w:sz="0" w:space="0" w:color="auto"/>
                <w:left w:val="none" w:sz="0" w:space="0" w:color="auto"/>
                <w:bottom w:val="none" w:sz="0" w:space="0" w:color="auto"/>
                <w:right w:val="none" w:sz="0" w:space="0" w:color="auto"/>
              </w:divBdr>
              <w:divsChild>
                <w:div w:id="380517069">
                  <w:marLeft w:val="0"/>
                  <w:marRight w:val="0"/>
                  <w:marTop w:val="0"/>
                  <w:marBottom w:val="0"/>
                  <w:divBdr>
                    <w:top w:val="none" w:sz="0" w:space="0" w:color="auto"/>
                    <w:left w:val="none" w:sz="0" w:space="0" w:color="auto"/>
                    <w:bottom w:val="none" w:sz="0" w:space="0" w:color="auto"/>
                    <w:right w:val="none" w:sz="0" w:space="0" w:color="auto"/>
                  </w:divBdr>
                  <w:divsChild>
                    <w:div w:id="432290464">
                      <w:marLeft w:val="0"/>
                      <w:marRight w:val="0"/>
                      <w:marTop w:val="0"/>
                      <w:marBottom w:val="0"/>
                      <w:divBdr>
                        <w:top w:val="none" w:sz="0" w:space="0" w:color="auto"/>
                        <w:left w:val="none" w:sz="0" w:space="0" w:color="auto"/>
                        <w:bottom w:val="none" w:sz="0" w:space="0" w:color="auto"/>
                        <w:right w:val="none" w:sz="0" w:space="0" w:color="auto"/>
                      </w:divBdr>
                      <w:divsChild>
                        <w:div w:id="1768039944">
                          <w:marLeft w:val="0"/>
                          <w:marRight w:val="0"/>
                          <w:marTop w:val="0"/>
                          <w:marBottom w:val="0"/>
                          <w:divBdr>
                            <w:top w:val="none" w:sz="0" w:space="0" w:color="auto"/>
                            <w:left w:val="none" w:sz="0" w:space="0" w:color="auto"/>
                            <w:bottom w:val="none" w:sz="0" w:space="0" w:color="auto"/>
                            <w:right w:val="none" w:sz="0" w:space="0" w:color="auto"/>
                          </w:divBdr>
                          <w:divsChild>
                            <w:div w:id="423379455">
                              <w:marLeft w:val="0"/>
                              <w:marRight w:val="0"/>
                              <w:marTop w:val="0"/>
                              <w:marBottom w:val="0"/>
                              <w:divBdr>
                                <w:top w:val="none" w:sz="0" w:space="0" w:color="auto"/>
                                <w:left w:val="none" w:sz="0" w:space="0" w:color="auto"/>
                                <w:bottom w:val="none" w:sz="0" w:space="0" w:color="auto"/>
                                <w:right w:val="none" w:sz="0" w:space="0" w:color="auto"/>
                              </w:divBdr>
                              <w:divsChild>
                                <w:div w:id="1374382889">
                                  <w:marLeft w:val="0"/>
                                  <w:marRight w:val="0"/>
                                  <w:marTop w:val="0"/>
                                  <w:marBottom w:val="0"/>
                                  <w:divBdr>
                                    <w:top w:val="none" w:sz="0" w:space="0" w:color="auto"/>
                                    <w:left w:val="none" w:sz="0" w:space="0" w:color="auto"/>
                                    <w:bottom w:val="none" w:sz="0" w:space="0" w:color="auto"/>
                                    <w:right w:val="none" w:sz="0" w:space="0" w:color="auto"/>
                                  </w:divBdr>
                                  <w:divsChild>
                                    <w:div w:id="1848717127">
                                      <w:marLeft w:val="0"/>
                                      <w:marRight w:val="0"/>
                                      <w:marTop w:val="0"/>
                                      <w:marBottom w:val="0"/>
                                      <w:divBdr>
                                        <w:top w:val="none" w:sz="0" w:space="0" w:color="auto"/>
                                        <w:left w:val="none" w:sz="0" w:space="0" w:color="auto"/>
                                        <w:bottom w:val="none" w:sz="0" w:space="0" w:color="auto"/>
                                        <w:right w:val="none" w:sz="0" w:space="0" w:color="auto"/>
                                      </w:divBdr>
                                      <w:divsChild>
                                        <w:div w:id="529535831">
                                          <w:marLeft w:val="0"/>
                                          <w:marRight w:val="0"/>
                                          <w:marTop w:val="0"/>
                                          <w:marBottom w:val="0"/>
                                          <w:divBdr>
                                            <w:top w:val="none" w:sz="0" w:space="0" w:color="auto"/>
                                            <w:left w:val="none" w:sz="0" w:space="0" w:color="auto"/>
                                            <w:bottom w:val="none" w:sz="0" w:space="0" w:color="auto"/>
                                            <w:right w:val="none" w:sz="0" w:space="0" w:color="auto"/>
                                          </w:divBdr>
                                          <w:divsChild>
                                            <w:div w:id="594170102">
                                              <w:marLeft w:val="0"/>
                                              <w:marRight w:val="0"/>
                                              <w:marTop w:val="0"/>
                                              <w:marBottom w:val="0"/>
                                              <w:divBdr>
                                                <w:top w:val="none" w:sz="0" w:space="0" w:color="auto"/>
                                                <w:left w:val="none" w:sz="0" w:space="0" w:color="auto"/>
                                                <w:bottom w:val="none" w:sz="0" w:space="0" w:color="auto"/>
                                                <w:right w:val="none" w:sz="0" w:space="0" w:color="auto"/>
                                              </w:divBdr>
                                              <w:divsChild>
                                                <w:div w:id="126514462">
                                                  <w:marLeft w:val="0"/>
                                                  <w:marRight w:val="0"/>
                                                  <w:marTop w:val="0"/>
                                                  <w:marBottom w:val="0"/>
                                                  <w:divBdr>
                                                    <w:top w:val="none" w:sz="0" w:space="0" w:color="auto"/>
                                                    <w:left w:val="none" w:sz="0" w:space="0" w:color="auto"/>
                                                    <w:bottom w:val="none" w:sz="0" w:space="0" w:color="auto"/>
                                                    <w:right w:val="none" w:sz="0" w:space="0" w:color="auto"/>
                                                  </w:divBdr>
                                                  <w:divsChild>
                                                    <w:div w:id="1876773460">
                                                      <w:marLeft w:val="0"/>
                                                      <w:marRight w:val="0"/>
                                                      <w:marTop w:val="0"/>
                                                      <w:marBottom w:val="0"/>
                                                      <w:divBdr>
                                                        <w:top w:val="none" w:sz="0" w:space="0" w:color="auto"/>
                                                        <w:left w:val="none" w:sz="0" w:space="0" w:color="auto"/>
                                                        <w:bottom w:val="none" w:sz="0" w:space="0" w:color="auto"/>
                                                        <w:right w:val="none" w:sz="0" w:space="0" w:color="auto"/>
                                                      </w:divBdr>
                                                      <w:divsChild>
                                                        <w:div w:id="1420638455">
                                                          <w:marLeft w:val="0"/>
                                                          <w:marRight w:val="0"/>
                                                          <w:marTop w:val="0"/>
                                                          <w:marBottom w:val="0"/>
                                                          <w:divBdr>
                                                            <w:top w:val="none" w:sz="0" w:space="0" w:color="auto"/>
                                                            <w:left w:val="none" w:sz="0" w:space="0" w:color="auto"/>
                                                            <w:bottom w:val="none" w:sz="0" w:space="0" w:color="auto"/>
                                                            <w:right w:val="none" w:sz="0" w:space="0" w:color="auto"/>
                                                          </w:divBdr>
                                                          <w:divsChild>
                                                            <w:div w:id="1047071123">
                                                              <w:marLeft w:val="0"/>
                                                              <w:marRight w:val="0"/>
                                                              <w:marTop w:val="0"/>
                                                              <w:marBottom w:val="0"/>
                                                              <w:divBdr>
                                                                <w:top w:val="none" w:sz="0" w:space="0" w:color="auto"/>
                                                                <w:left w:val="none" w:sz="0" w:space="0" w:color="auto"/>
                                                                <w:bottom w:val="none" w:sz="0" w:space="0" w:color="auto"/>
                                                                <w:right w:val="none" w:sz="0" w:space="0" w:color="auto"/>
                                                              </w:divBdr>
                                                              <w:divsChild>
                                                                <w:div w:id="220604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107\draft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131FE-BF0F-477F-A29C-ABE667DFC0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27D1D867-C635-4EAB-89F1-FD68094BB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2</TotalTime>
  <Pages>2</Pages>
  <Words>843</Words>
  <Characters>4471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Jens Bergqvist</dc:creator>
  <cp:keywords>3GPP; Ericsson; TDoc</cp:keywords>
  <dc:description/>
  <cp:lastModifiedBy>Oumer Teyeb</cp:lastModifiedBy>
  <cp:revision>3</cp:revision>
  <cp:lastPrinted>2008-01-30T22:09:00Z</cp:lastPrinted>
  <dcterms:created xsi:type="dcterms:W3CDTF">2019-08-15T11:43:00Z</dcterms:created>
  <dcterms:modified xsi:type="dcterms:W3CDTF">2019-08-15T17:40:00Z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